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06F5" w14:textId="77777777" w:rsidR="009A54F1" w:rsidRPr="00253FC1" w:rsidRDefault="009A54F1" w:rsidP="00253FC1">
      <w:pPr>
        <w:pStyle w:val="Estilo"/>
        <w:ind w:left="5103"/>
        <w:rPr>
          <w:rFonts w:ascii="Arial Nova Light" w:hAnsi="Arial Nova Light"/>
          <w:b/>
          <w:bCs/>
          <w:szCs w:val="24"/>
        </w:rPr>
      </w:pPr>
      <w:r w:rsidRPr="00253FC1">
        <w:rPr>
          <w:rFonts w:ascii="Arial Nova Light" w:hAnsi="Arial Nova Light"/>
          <w:b/>
          <w:bCs/>
          <w:szCs w:val="24"/>
        </w:rPr>
        <w:t xml:space="preserve">JUICIO PARA LA PROTECCIÓN DE LOS DERECHOS POLÍTICO-ELECTORALES DEL CIUDADANO. </w:t>
      </w:r>
    </w:p>
    <w:p w14:paraId="5AEEB207" w14:textId="77777777" w:rsidR="009A54F1" w:rsidRPr="00253FC1" w:rsidRDefault="009A54F1" w:rsidP="00253FC1">
      <w:pPr>
        <w:pStyle w:val="Estilo"/>
        <w:ind w:left="5103"/>
        <w:rPr>
          <w:rFonts w:ascii="Arial Nova Light" w:hAnsi="Arial Nova Light"/>
          <w:szCs w:val="24"/>
        </w:rPr>
      </w:pPr>
    </w:p>
    <w:p w14:paraId="1230AC42" w14:textId="3FDBBAF1" w:rsidR="009A54F1" w:rsidRPr="00253FC1" w:rsidRDefault="009A54F1" w:rsidP="00253FC1">
      <w:pPr>
        <w:pStyle w:val="Estilo"/>
        <w:ind w:left="5103"/>
        <w:rPr>
          <w:rFonts w:ascii="Arial Nova Light" w:hAnsi="Arial Nova Light"/>
          <w:szCs w:val="24"/>
        </w:rPr>
      </w:pPr>
      <w:r w:rsidRPr="00253FC1">
        <w:rPr>
          <w:rFonts w:ascii="Arial Nova Light" w:hAnsi="Arial Nova Light"/>
          <w:b/>
          <w:bCs/>
          <w:szCs w:val="24"/>
        </w:rPr>
        <w:t>EXPEDIENTE</w:t>
      </w:r>
      <w:r w:rsidRPr="00253FC1">
        <w:rPr>
          <w:rFonts w:ascii="Arial Nova Light" w:hAnsi="Arial Nova Light"/>
          <w:szCs w:val="24"/>
        </w:rPr>
        <w:t>: TEEA-JDC-</w:t>
      </w:r>
      <w:r w:rsidR="00044CF6" w:rsidRPr="00253FC1">
        <w:rPr>
          <w:rFonts w:ascii="Arial Nova Light" w:hAnsi="Arial Nova Light"/>
          <w:szCs w:val="24"/>
        </w:rPr>
        <w:t>117</w:t>
      </w:r>
      <w:r w:rsidRPr="00253FC1">
        <w:rPr>
          <w:rFonts w:ascii="Arial Nova Light" w:hAnsi="Arial Nova Light"/>
          <w:szCs w:val="24"/>
        </w:rPr>
        <w:t>/2021</w:t>
      </w:r>
      <w:r w:rsidR="00177275" w:rsidRPr="00253FC1">
        <w:rPr>
          <w:rFonts w:ascii="Arial Nova Light" w:hAnsi="Arial Nova Light"/>
          <w:szCs w:val="24"/>
        </w:rPr>
        <w:t xml:space="preserve">. </w:t>
      </w:r>
    </w:p>
    <w:p w14:paraId="704D2129" w14:textId="77777777" w:rsidR="009A54F1" w:rsidRPr="00253FC1" w:rsidRDefault="009A54F1" w:rsidP="00253FC1">
      <w:pPr>
        <w:pStyle w:val="Estilo"/>
        <w:ind w:left="5103"/>
        <w:rPr>
          <w:rFonts w:ascii="Arial Nova Light" w:hAnsi="Arial Nova Light"/>
          <w:szCs w:val="24"/>
        </w:rPr>
      </w:pPr>
    </w:p>
    <w:p w14:paraId="59FE2325" w14:textId="12750142" w:rsidR="009A54F1" w:rsidRPr="00253FC1" w:rsidRDefault="009A54F1" w:rsidP="00253FC1">
      <w:pPr>
        <w:pStyle w:val="Estilo"/>
        <w:ind w:left="5103"/>
        <w:rPr>
          <w:rFonts w:ascii="Arial Nova Light" w:hAnsi="Arial Nova Light"/>
          <w:szCs w:val="24"/>
        </w:rPr>
      </w:pPr>
      <w:r w:rsidRPr="00253FC1">
        <w:rPr>
          <w:rFonts w:ascii="Arial Nova Light" w:hAnsi="Arial Nova Light"/>
          <w:b/>
          <w:bCs/>
          <w:szCs w:val="24"/>
        </w:rPr>
        <w:t>PROMOVENTE</w:t>
      </w:r>
      <w:r w:rsidRPr="00253FC1">
        <w:rPr>
          <w:rFonts w:ascii="Arial Nova Light" w:hAnsi="Arial Nova Light"/>
          <w:szCs w:val="24"/>
        </w:rPr>
        <w:t xml:space="preserve">: </w:t>
      </w:r>
      <w:r w:rsidR="00044CF6" w:rsidRPr="00253FC1">
        <w:rPr>
          <w:rFonts w:ascii="Arial Nova Light" w:hAnsi="Arial Nova Light"/>
          <w:szCs w:val="24"/>
        </w:rPr>
        <w:t xml:space="preserve">PRISCILA ZACARÍAS FRANCO </w:t>
      </w:r>
      <w:r w:rsidR="00336881" w:rsidRPr="00253FC1">
        <w:rPr>
          <w:rFonts w:ascii="Arial Nova Light" w:hAnsi="Arial Nova Light"/>
          <w:szCs w:val="24"/>
        </w:rPr>
        <w:t xml:space="preserve">Y OTROS. </w:t>
      </w:r>
    </w:p>
    <w:p w14:paraId="05972906" w14:textId="77777777" w:rsidR="009A54F1" w:rsidRPr="00253FC1" w:rsidRDefault="009A54F1" w:rsidP="00253FC1">
      <w:pPr>
        <w:pStyle w:val="Estilo"/>
        <w:ind w:left="5103"/>
        <w:rPr>
          <w:rFonts w:ascii="Arial Nova Light" w:hAnsi="Arial Nova Light"/>
          <w:szCs w:val="24"/>
        </w:rPr>
      </w:pPr>
    </w:p>
    <w:p w14:paraId="130D71D9" w14:textId="0285CFE3" w:rsidR="009A54F1" w:rsidRPr="00253FC1" w:rsidRDefault="009A54F1" w:rsidP="00253FC1">
      <w:pPr>
        <w:pStyle w:val="Estilo"/>
        <w:ind w:left="5103"/>
        <w:rPr>
          <w:rFonts w:ascii="Arial Nova Light" w:hAnsi="Arial Nova Light"/>
          <w:szCs w:val="24"/>
        </w:rPr>
      </w:pPr>
      <w:r w:rsidRPr="00253FC1">
        <w:rPr>
          <w:rFonts w:ascii="Arial Nova Light" w:hAnsi="Arial Nova Light"/>
          <w:b/>
          <w:bCs/>
          <w:szCs w:val="24"/>
        </w:rPr>
        <w:t>AUTORIDAD RESPONSABLE</w:t>
      </w:r>
      <w:r w:rsidRPr="00253FC1">
        <w:rPr>
          <w:rFonts w:ascii="Arial Nova Light" w:hAnsi="Arial Nova Light"/>
          <w:szCs w:val="24"/>
        </w:rPr>
        <w:t xml:space="preserve">: </w:t>
      </w:r>
      <w:r w:rsidR="007C6360" w:rsidRPr="00253FC1">
        <w:rPr>
          <w:rFonts w:ascii="Arial Nova Light" w:hAnsi="Arial Nova Light"/>
          <w:bCs/>
          <w:szCs w:val="24"/>
        </w:rPr>
        <w:t xml:space="preserve">COMISIÓN NACIONAL DE HONESTIDAD Y JUSTICIA. </w:t>
      </w:r>
    </w:p>
    <w:p w14:paraId="05D53AD2" w14:textId="77777777" w:rsidR="009A54F1" w:rsidRPr="00253FC1" w:rsidRDefault="009A54F1" w:rsidP="00253FC1">
      <w:pPr>
        <w:pStyle w:val="Estilo"/>
        <w:ind w:left="5103"/>
        <w:rPr>
          <w:rFonts w:ascii="Arial Nova Light" w:hAnsi="Arial Nova Light"/>
          <w:szCs w:val="24"/>
        </w:rPr>
      </w:pPr>
    </w:p>
    <w:p w14:paraId="603E4B7A" w14:textId="166D45E7" w:rsidR="009A54F1" w:rsidRPr="00253FC1" w:rsidRDefault="009A54F1" w:rsidP="00253FC1">
      <w:pPr>
        <w:pStyle w:val="Estilo"/>
        <w:ind w:left="5103"/>
        <w:rPr>
          <w:rFonts w:ascii="Arial Nova Light" w:hAnsi="Arial Nova Light"/>
          <w:bCs/>
          <w:szCs w:val="24"/>
        </w:rPr>
      </w:pPr>
      <w:r w:rsidRPr="00253FC1">
        <w:rPr>
          <w:rFonts w:ascii="Arial Nova Light" w:hAnsi="Arial Nova Light"/>
          <w:b/>
          <w:bCs/>
          <w:szCs w:val="24"/>
        </w:rPr>
        <w:t>MAGISTRADA PONENTE:</w:t>
      </w:r>
      <w:r w:rsidRPr="00253FC1">
        <w:rPr>
          <w:rFonts w:ascii="Arial Nova Light" w:hAnsi="Arial Nova Light"/>
          <w:szCs w:val="24"/>
        </w:rPr>
        <w:t xml:space="preserve"> </w:t>
      </w:r>
      <w:r w:rsidRPr="00253FC1">
        <w:rPr>
          <w:rFonts w:ascii="Arial Nova Light" w:hAnsi="Arial Nova Light"/>
          <w:bCs/>
          <w:szCs w:val="24"/>
        </w:rPr>
        <w:t>CLAUDIA ELOISA DÍAZ DE LEÓN GONZÁLEZ</w:t>
      </w:r>
      <w:r w:rsidR="00EF68F1" w:rsidRPr="00253FC1">
        <w:rPr>
          <w:rFonts w:ascii="Arial Nova Light" w:hAnsi="Arial Nova Light"/>
          <w:bCs/>
          <w:szCs w:val="24"/>
        </w:rPr>
        <w:t>.</w:t>
      </w:r>
    </w:p>
    <w:p w14:paraId="791F77D0" w14:textId="77777777" w:rsidR="00EF68F1" w:rsidRPr="00253FC1" w:rsidRDefault="00EF68F1" w:rsidP="00253FC1">
      <w:pPr>
        <w:pStyle w:val="Estilo"/>
        <w:ind w:left="5103"/>
        <w:rPr>
          <w:rFonts w:ascii="Arial Nova Light" w:hAnsi="Arial Nova Light"/>
          <w:bCs/>
          <w:szCs w:val="24"/>
        </w:rPr>
      </w:pPr>
    </w:p>
    <w:p w14:paraId="4B4239F4" w14:textId="618FF69D" w:rsidR="008718B5" w:rsidRPr="00253FC1" w:rsidRDefault="008718B5" w:rsidP="00253FC1">
      <w:pPr>
        <w:pStyle w:val="Estilo"/>
        <w:ind w:left="5103"/>
        <w:rPr>
          <w:rFonts w:ascii="Arial Nova Light" w:hAnsi="Arial Nova Light"/>
          <w:szCs w:val="24"/>
        </w:rPr>
      </w:pPr>
      <w:r w:rsidRPr="00253FC1">
        <w:rPr>
          <w:rFonts w:ascii="Arial Nova Light" w:hAnsi="Arial Nova Light"/>
          <w:b/>
          <w:bCs/>
          <w:szCs w:val="24"/>
        </w:rPr>
        <w:t>SECRETARIO DE ESTUDIO</w:t>
      </w:r>
      <w:r w:rsidR="005B066E" w:rsidRPr="00253FC1">
        <w:rPr>
          <w:rStyle w:val="Refdenotaalpie"/>
          <w:rFonts w:ascii="Arial Nova Light" w:hAnsi="Arial Nova Light"/>
          <w:b/>
          <w:bCs/>
          <w:szCs w:val="24"/>
        </w:rPr>
        <w:footnoteReference w:id="1"/>
      </w:r>
      <w:r w:rsidRPr="00253FC1">
        <w:rPr>
          <w:rFonts w:ascii="Arial Nova Light" w:hAnsi="Arial Nova Light"/>
          <w:b/>
          <w:bCs/>
          <w:szCs w:val="24"/>
        </w:rPr>
        <w:t>:</w:t>
      </w:r>
      <w:r w:rsidRPr="00253FC1">
        <w:rPr>
          <w:rFonts w:ascii="Arial Nova Light" w:hAnsi="Arial Nova Light"/>
          <w:szCs w:val="24"/>
        </w:rPr>
        <w:t xml:space="preserve"> NÉSTOR ENRIQUE RIVERA LÓPEZ</w:t>
      </w:r>
      <w:r w:rsidR="00EF68F1" w:rsidRPr="00253FC1">
        <w:rPr>
          <w:rFonts w:ascii="Arial Nova Light" w:hAnsi="Arial Nova Light"/>
          <w:szCs w:val="24"/>
        </w:rPr>
        <w:t>.</w:t>
      </w:r>
    </w:p>
    <w:p w14:paraId="003193D8" w14:textId="77777777" w:rsidR="00EF68F1" w:rsidRPr="00253FC1" w:rsidRDefault="00EF68F1" w:rsidP="00253FC1">
      <w:pPr>
        <w:pStyle w:val="Estilo"/>
        <w:spacing w:line="360" w:lineRule="auto"/>
        <w:ind w:left="4536"/>
        <w:rPr>
          <w:rFonts w:ascii="Arial Nova Light" w:hAnsi="Arial Nova Light"/>
          <w:szCs w:val="24"/>
        </w:rPr>
      </w:pPr>
    </w:p>
    <w:p w14:paraId="17DE71C2" w14:textId="1C7187B7" w:rsidR="009A54F1" w:rsidRPr="00253FC1" w:rsidRDefault="009A54F1" w:rsidP="00253FC1">
      <w:pPr>
        <w:pStyle w:val="Estilo"/>
        <w:spacing w:line="360" w:lineRule="auto"/>
        <w:jc w:val="right"/>
        <w:rPr>
          <w:rFonts w:ascii="Arial Nova Light" w:hAnsi="Arial Nova Light"/>
          <w:szCs w:val="24"/>
        </w:rPr>
      </w:pPr>
      <w:bookmarkStart w:id="0" w:name="_Hlk499556789"/>
      <w:r w:rsidRPr="00253FC1">
        <w:rPr>
          <w:rFonts w:ascii="Arial Nova Light" w:hAnsi="Arial Nova Light"/>
          <w:szCs w:val="24"/>
        </w:rPr>
        <w:t xml:space="preserve">Aguascalientes, Aguascalientes, a </w:t>
      </w:r>
      <w:r w:rsidR="003021ED" w:rsidRPr="00253FC1">
        <w:rPr>
          <w:rFonts w:ascii="Arial Nova Light" w:hAnsi="Arial Nova Light"/>
          <w:szCs w:val="24"/>
        </w:rPr>
        <w:t>veintisiete</w:t>
      </w:r>
      <w:r w:rsidRPr="00253FC1">
        <w:rPr>
          <w:rFonts w:ascii="Arial Nova Light" w:hAnsi="Arial Nova Light"/>
          <w:szCs w:val="24"/>
        </w:rPr>
        <w:t xml:space="preserve"> de </w:t>
      </w:r>
      <w:r w:rsidR="000B55CB" w:rsidRPr="00253FC1">
        <w:rPr>
          <w:rFonts w:ascii="Arial Nova Light" w:hAnsi="Arial Nova Light"/>
          <w:szCs w:val="24"/>
        </w:rPr>
        <w:t>mayo</w:t>
      </w:r>
      <w:r w:rsidRPr="00253FC1">
        <w:rPr>
          <w:rFonts w:ascii="Arial Nova Light" w:hAnsi="Arial Nova Light"/>
          <w:szCs w:val="24"/>
        </w:rPr>
        <w:t xml:space="preserve"> de dos mil veintiuno.</w:t>
      </w:r>
    </w:p>
    <w:p w14:paraId="4BBEE589" w14:textId="77777777" w:rsidR="009A54F1" w:rsidRPr="00253FC1" w:rsidRDefault="009A54F1" w:rsidP="00253FC1">
      <w:pPr>
        <w:pStyle w:val="Estilo"/>
        <w:spacing w:line="360" w:lineRule="auto"/>
        <w:rPr>
          <w:rFonts w:ascii="Arial Nova Light" w:hAnsi="Arial Nova Light"/>
          <w:szCs w:val="24"/>
        </w:rPr>
      </w:pPr>
    </w:p>
    <w:p w14:paraId="5803F459" w14:textId="38401C63" w:rsidR="001E18DD" w:rsidRPr="00253FC1" w:rsidRDefault="009A54F1" w:rsidP="00253FC1">
      <w:pPr>
        <w:pStyle w:val="NormalWeb"/>
        <w:spacing w:before="0" w:beforeAutospacing="0" w:after="0" w:afterAutospacing="0" w:line="360" w:lineRule="auto"/>
        <w:contextualSpacing/>
        <w:mirrorIndents/>
        <w:jc w:val="both"/>
        <w:rPr>
          <w:rFonts w:ascii="Arial Nova Light" w:hAnsi="Arial Nova Light" w:cs="Arial"/>
        </w:rPr>
      </w:pPr>
      <w:r w:rsidRPr="00253FC1">
        <w:rPr>
          <w:rFonts w:ascii="Arial Nova Light" w:hAnsi="Arial Nova Light"/>
          <w:b/>
        </w:rPr>
        <w:t xml:space="preserve">Sentencia definitiva </w:t>
      </w:r>
      <w:r w:rsidR="001E18DD" w:rsidRPr="00253FC1">
        <w:rPr>
          <w:rFonts w:ascii="Arial Nova Light" w:hAnsi="Arial Nova Light" w:cs="Arial"/>
          <w:bCs/>
        </w:rPr>
        <w:t xml:space="preserve">que </w:t>
      </w:r>
      <w:r w:rsidR="007C780F" w:rsidRPr="00253FC1">
        <w:rPr>
          <w:rFonts w:ascii="Arial Nova Light" w:hAnsi="Arial Nova Light" w:cs="Arial"/>
          <w:bCs/>
        </w:rPr>
        <w:t>confirma por razones distintas,</w:t>
      </w:r>
      <w:r w:rsidR="001E18DD" w:rsidRPr="00253FC1">
        <w:rPr>
          <w:rFonts w:ascii="Arial Nova Light" w:hAnsi="Arial Nova Light" w:cs="Arial"/>
          <w:bCs/>
        </w:rPr>
        <w:t xml:space="preserve"> </w:t>
      </w:r>
      <w:r w:rsidR="00E275F9" w:rsidRPr="00253FC1">
        <w:rPr>
          <w:rFonts w:ascii="Arial Nova Light" w:hAnsi="Arial Nova Light" w:cs="Arial"/>
          <w:bCs/>
        </w:rPr>
        <w:t xml:space="preserve">la resolución CNHJ-AGS-643/2021 </w:t>
      </w:r>
      <w:r w:rsidR="001E18DD" w:rsidRPr="00253FC1">
        <w:rPr>
          <w:rFonts w:ascii="Arial Nova Light" w:hAnsi="Arial Nova Light" w:cs="Arial"/>
          <w:bCs/>
        </w:rPr>
        <w:t>de la Comisión Nacional de Honestidad y Justicia</w:t>
      </w:r>
      <w:r w:rsidR="006960F2" w:rsidRPr="00253FC1">
        <w:rPr>
          <w:rFonts w:ascii="Arial Nova Light" w:hAnsi="Arial Nova Light" w:cs="Arial"/>
          <w:bCs/>
        </w:rPr>
        <w:t xml:space="preserve"> de MORENA</w:t>
      </w:r>
      <w:r w:rsidR="001E18DD" w:rsidRPr="00253FC1">
        <w:rPr>
          <w:rFonts w:ascii="Arial Nova Light" w:hAnsi="Arial Nova Light" w:cs="Arial"/>
          <w:bCs/>
        </w:rPr>
        <w:t xml:space="preserve"> dictada en </w:t>
      </w:r>
      <w:r w:rsidR="007C780F" w:rsidRPr="00253FC1">
        <w:rPr>
          <w:rFonts w:ascii="Arial Nova Light" w:hAnsi="Arial Nova Light" w:cs="Arial"/>
          <w:bCs/>
        </w:rPr>
        <w:t>fecha diecinueve</w:t>
      </w:r>
      <w:r w:rsidR="00521D2A" w:rsidRPr="00253FC1">
        <w:rPr>
          <w:rFonts w:ascii="Arial Nova Light" w:hAnsi="Arial Nova Light" w:cs="Arial"/>
          <w:bCs/>
        </w:rPr>
        <w:t xml:space="preserve"> de abril de 2021.</w:t>
      </w:r>
      <w:r w:rsidR="007C780F" w:rsidRPr="00253FC1">
        <w:rPr>
          <w:rFonts w:ascii="Arial Nova Light" w:hAnsi="Arial Nova Light" w:cs="Arial"/>
          <w:bCs/>
        </w:rPr>
        <w:t xml:space="preserve"> </w:t>
      </w:r>
    </w:p>
    <w:p w14:paraId="66BFACBA" w14:textId="2AC1DA77" w:rsidR="009A54F1" w:rsidRPr="00253FC1" w:rsidRDefault="009A54F1" w:rsidP="00253FC1">
      <w:pPr>
        <w:pStyle w:val="Estilo"/>
        <w:spacing w:line="360" w:lineRule="auto"/>
        <w:jc w:val="center"/>
        <w:rPr>
          <w:rFonts w:ascii="Arial Nova Light" w:hAnsi="Arial Nova Light"/>
          <w:b/>
          <w:bCs/>
          <w:szCs w:val="24"/>
        </w:rPr>
      </w:pPr>
      <w:r w:rsidRPr="00253FC1">
        <w:rPr>
          <w:rFonts w:ascii="Arial Nova Light" w:hAnsi="Arial Nova Light"/>
          <w:b/>
          <w:bCs/>
          <w:szCs w:val="24"/>
        </w:rPr>
        <w:t>GLOSARIO</w:t>
      </w:r>
    </w:p>
    <w:tbl>
      <w:tblPr>
        <w:tblW w:w="7513" w:type="dxa"/>
        <w:jc w:val="center"/>
        <w:tblLayout w:type="fixed"/>
        <w:tblLook w:val="0400" w:firstRow="0" w:lastRow="0" w:firstColumn="0" w:lastColumn="0" w:noHBand="0" w:noVBand="1"/>
      </w:tblPr>
      <w:tblGrid>
        <w:gridCol w:w="2405"/>
        <w:gridCol w:w="5108"/>
      </w:tblGrid>
      <w:tr w:rsidR="00B9337D" w:rsidRPr="00253FC1" w14:paraId="65065894" w14:textId="77777777" w:rsidTr="00CC4367">
        <w:trPr>
          <w:jc w:val="center"/>
        </w:trPr>
        <w:tc>
          <w:tcPr>
            <w:tcW w:w="2405" w:type="dxa"/>
          </w:tcPr>
          <w:p w14:paraId="62523748" w14:textId="4A7A3C9F" w:rsidR="009A54F1" w:rsidRPr="00253FC1" w:rsidRDefault="009A54F1" w:rsidP="00253FC1">
            <w:pPr>
              <w:pStyle w:val="Estilo"/>
              <w:jc w:val="right"/>
              <w:rPr>
                <w:rFonts w:ascii="Arial Nova Light" w:eastAsia="Arial Nova" w:hAnsi="Arial Nova Light"/>
                <w:b/>
                <w:bCs/>
                <w:sz w:val="20"/>
                <w:szCs w:val="20"/>
              </w:rPr>
            </w:pPr>
            <w:r w:rsidRPr="00253FC1">
              <w:rPr>
                <w:rFonts w:ascii="Arial Nova Light" w:eastAsia="Arial Nova" w:hAnsi="Arial Nova Light"/>
                <w:b/>
                <w:bCs/>
                <w:sz w:val="20"/>
                <w:szCs w:val="20"/>
              </w:rPr>
              <w:t>Actor</w:t>
            </w:r>
            <w:r w:rsidR="00947C96" w:rsidRPr="00253FC1">
              <w:rPr>
                <w:rFonts w:ascii="Arial Nova Light" w:eastAsia="Arial Nova" w:hAnsi="Arial Nova Light"/>
                <w:b/>
                <w:bCs/>
                <w:sz w:val="20"/>
                <w:szCs w:val="20"/>
              </w:rPr>
              <w:t>es</w:t>
            </w:r>
            <w:r w:rsidR="008B7E86" w:rsidRPr="00253FC1">
              <w:rPr>
                <w:rFonts w:ascii="Arial Nova Light" w:eastAsia="Arial Nova" w:hAnsi="Arial Nova Light"/>
                <w:b/>
                <w:bCs/>
                <w:sz w:val="20"/>
                <w:szCs w:val="20"/>
              </w:rPr>
              <w:t xml:space="preserve"> o promoventes</w:t>
            </w:r>
            <w:r w:rsidRPr="00253FC1">
              <w:rPr>
                <w:rFonts w:ascii="Arial Nova Light" w:eastAsia="Arial Nova" w:hAnsi="Arial Nova Light"/>
                <w:b/>
                <w:bCs/>
                <w:sz w:val="20"/>
                <w:szCs w:val="20"/>
              </w:rPr>
              <w:t>:</w:t>
            </w:r>
          </w:p>
        </w:tc>
        <w:tc>
          <w:tcPr>
            <w:tcW w:w="5108" w:type="dxa"/>
          </w:tcPr>
          <w:p w14:paraId="2EBF8481" w14:textId="77777777" w:rsidR="009A54F1" w:rsidRPr="00253FC1" w:rsidRDefault="006960F2" w:rsidP="00253FC1">
            <w:pPr>
              <w:pStyle w:val="Estilo"/>
              <w:rPr>
                <w:rFonts w:ascii="Arial Nova Light" w:hAnsi="Arial Nova Light"/>
                <w:bCs/>
                <w:sz w:val="20"/>
                <w:szCs w:val="20"/>
              </w:rPr>
            </w:pPr>
            <w:r w:rsidRPr="00253FC1">
              <w:rPr>
                <w:rFonts w:ascii="Arial Nova Light" w:hAnsi="Arial Nova Light"/>
                <w:bCs/>
                <w:sz w:val="20"/>
                <w:szCs w:val="20"/>
              </w:rPr>
              <w:t xml:space="preserve">Priscila </w:t>
            </w:r>
            <w:r w:rsidR="0042206B" w:rsidRPr="00253FC1">
              <w:rPr>
                <w:rFonts w:ascii="Arial Nova Light" w:hAnsi="Arial Nova Light"/>
                <w:bCs/>
                <w:sz w:val="20"/>
                <w:szCs w:val="20"/>
              </w:rPr>
              <w:t>Zacarías Franco</w:t>
            </w:r>
            <w:r w:rsidR="00D84D5D" w:rsidRPr="00253FC1">
              <w:rPr>
                <w:rFonts w:ascii="Arial Nova Light" w:hAnsi="Arial Nova Light"/>
                <w:bCs/>
                <w:sz w:val="20"/>
                <w:szCs w:val="20"/>
              </w:rPr>
              <w:t xml:space="preserve">; Natanael Montoya Reyes; </w:t>
            </w:r>
            <w:proofErr w:type="spellStart"/>
            <w:r w:rsidR="00D84D5D" w:rsidRPr="00253FC1">
              <w:rPr>
                <w:rFonts w:ascii="Arial Nova Light" w:hAnsi="Arial Nova Light"/>
                <w:bCs/>
                <w:sz w:val="20"/>
                <w:szCs w:val="20"/>
              </w:rPr>
              <w:t>Yullotli</w:t>
            </w:r>
            <w:proofErr w:type="spellEnd"/>
            <w:r w:rsidR="00D84D5D" w:rsidRPr="00253FC1">
              <w:rPr>
                <w:rFonts w:ascii="Arial Nova Light" w:hAnsi="Arial Nova Light"/>
                <w:bCs/>
                <w:sz w:val="20"/>
                <w:szCs w:val="20"/>
              </w:rPr>
              <w:t xml:space="preserve"> Yyulic Car</w:t>
            </w:r>
            <w:r w:rsidR="00521D2A" w:rsidRPr="00253FC1">
              <w:rPr>
                <w:rFonts w:ascii="Arial Nova Light" w:hAnsi="Arial Nova Light"/>
                <w:bCs/>
                <w:sz w:val="20"/>
                <w:szCs w:val="20"/>
              </w:rPr>
              <w:t>d</w:t>
            </w:r>
            <w:r w:rsidR="00D84D5D" w:rsidRPr="00253FC1">
              <w:rPr>
                <w:rFonts w:ascii="Arial Nova Light" w:hAnsi="Arial Nova Light"/>
                <w:bCs/>
                <w:sz w:val="20"/>
                <w:szCs w:val="20"/>
              </w:rPr>
              <w:t xml:space="preserve">ona Luiz; Gorky Ulianov Bañuelos Rayas; </w:t>
            </w:r>
            <w:r w:rsidR="006971D4" w:rsidRPr="00253FC1">
              <w:rPr>
                <w:rFonts w:ascii="Arial Nova Light" w:hAnsi="Arial Nova Light"/>
                <w:bCs/>
                <w:sz w:val="20"/>
                <w:szCs w:val="20"/>
              </w:rPr>
              <w:t>Miguel</w:t>
            </w:r>
            <w:r w:rsidR="00D84D5D" w:rsidRPr="00253FC1">
              <w:rPr>
                <w:rFonts w:ascii="Arial Nova Light" w:hAnsi="Arial Nova Light"/>
                <w:bCs/>
                <w:sz w:val="20"/>
                <w:szCs w:val="20"/>
              </w:rPr>
              <w:t xml:space="preserve"> Romero </w:t>
            </w:r>
            <w:r w:rsidR="006971D4" w:rsidRPr="00253FC1">
              <w:rPr>
                <w:rFonts w:ascii="Arial Nova Light" w:hAnsi="Arial Nova Light"/>
                <w:bCs/>
                <w:sz w:val="20"/>
                <w:szCs w:val="20"/>
              </w:rPr>
              <w:t>Rodríguez; y Manuel de Jesús Bañuelos Hernández</w:t>
            </w:r>
            <w:r w:rsidR="00311E42" w:rsidRPr="00253FC1">
              <w:rPr>
                <w:rFonts w:ascii="Arial Nova Light" w:hAnsi="Arial Nova Light"/>
                <w:bCs/>
                <w:sz w:val="20"/>
                <w:szCs w:val="20"/>
              </w:rPr>
              <w:t xml:space="preserve">. </w:t>
            </w:r>
            <w:r w:rsidR="006B1C16" w:rsidRPr="00253FC1">
              <w:rPr>
                <w:rFonts w:ascii="Arial Nova Light" w:hAnsi="Arial Nova Light"/>
                <w:bCs/>
                <w:sz w:val="20"/>
                <w:szCs w:val="20"/>
              </w:rPr>
              <w:t xml:space="preserve"> </w:t>
            </w:r>
          </w:p>
          <w:p w14:paraId="071FAB96" w14:textId="538EF7A6" w:rsidR="00521D2A" w:rsidRPr="00253FC1" w:rsidRDefault="00521D2A" w:rsidP="00253FC1">
            <w:pPr>
              <w:pStyle w:val="Estilo"/>
              <w:rPr>
                <w:rFonts w:ascii="Arial Nova Light" w:eastAsia="Arial Nova" w:hAnsi="Arial Nova Light"/>
                <w:bCs/>
                <w:sz w:val="20"/>
                <w:szCs w:val="20"/>
              </w:rPr>
            </w:pPr>
          </w:p>
        </w:tc>
      </w:tr>
      <w:tr w:rsidR="00B9337D" w:rsidRPr="00253FC1" w14:paraId="7512F3E4" w14:textId="77777777" w:rsidTr="00CC4367">
        <w:trPr>
          <w:jc w:val="center"/>
        </w:trPr>
        <w:tc>
          <w:tcPr>
            <w:tcW w:w="2405" w:type="dxa"/>
          </w:tcPr>
          <w:p w14:paraId="3BB2CFD6" w14:textId="77777777" w:rsidR="009A54F1" w:rsidRPr="00253FC1" w:rsidRDefault="009A54F1" w:rsidP="00253FC1">
            <w:pPr>
              <w:pStyle w:val="Estilo"/>
              <w:jc w:val="right"/>
              <w:rPr>
                <w:rFonts w:ascii="Arial Nova Light" w:eastAsia="Arial Nova" w:hAnsi="Arial Nova Light"/>
                <w:b/>
                <w:bCs/>
                <w:sz w:val="20"/>
                <w:szCs w:val="20"/>
              </w:rPr>
            </w:pPr>
            <w:r w:rsidRPr="00253FC1">
              <w:rPr>
                <w:rFonts w:ascii="Arial Nova Light" w:eastAsia="Arial Nova" w:hAnsi="Arial Nova Light"/>
                <w:b/>
                <w:bCs/>
                <w:sz w:val="20"/>
                <w:szCs w:val="20"/>
              </w:rPr>
              <w:t xml:space="preserve">Tribunal: </w:t>
            </w:r>
          </w:p>
        </w:tc>
        <w:tc>
          <w:tcPr>
            <w:tcW w:w="5108" w:type="dxa"/>
          </w:tcPr>
          <w:p w14:paraId="55DC075A" w14:textId="77777777" w:rsidR="009A54F1" w:rsidRPr="00253FC1" w:rsidRDefault="009A54F1" w:rsidP="00253FC1">
            <w:pPr>
              <w:pStyle w:val="Estilo"/>
              <w:rPr>
                <w:rFonts w:ascii="Arial Nova Light" w:eastAsia="Arial Nova" w:hAnsi="Arial Nova Light"/>
                <w:bCs/>
                <w:sz w:val="20"/>
                <w:szCs w:val="20"/>
              </w:rPr>
            </w:pPr>
            <w:r w:rsidRPr="00253FC1">
              <w:rPr>
                <w:rFonts w:ascii="Arial Nova Light" w:eastAsia="Arial Nova" w:hAnsi="Arial Nova Light"/>
                <w:bCs/>
                <w:sz w:val="20"/>
                <w:szCs w:val="20"/>
              </w:rPr>
              <w:t xml:space="preserve">Tribunal Electoral del Estado de Aguascalientes. </w:t>
            </w:r>
          </w:p>
        </w:tc>
      </w:tr>
      <w:tr w:rsidR="00B9337D" w:rsidRPr="00253FC1" w14:paraId="57B54CE6" w14:textId="77777777" w:rsidTr="00B70A01">
        <w:trPr>
          <w:trHeight w:val="279"/>
          <w:jc w:val="center"/>
        </w:trPr>
        <w:tc>
          <w:tcPr>
            <w:tcW w:w="2405" w:type="dxa"/>
          </w:tcPr>
          <w:p w14:paraId="732356C1" w14:textId="3D485E6C" w:rsidR="00480CFC" w:rsidRPr="00253FC1" w:rsidRDefault="009B7119" w:rsidP="00253FC1">
            <w:pPr>
              <w:pStyle w:val="Estilo"/>
              <w:jc w:val="right"/>
              <w:rPr>
                <w:rFonts w:ascii="Arial Nova Light" w:eastAsia="Arial Nova" w:hAnsi="Arial Nova Light"/>
                <w:b/>
                <w:bCs/>
                <w:sz w:val="20"/>
                <w:szCs w:val="20"/>
              </w:rPr>
            </w:pPr>
            <w:r w:rsidRPr="00253FC1">
              <w:rPr>
                <w:rFonts w:ascii="Arial Nova Light" w:hAnsi="Arial Nova Light" w:cs="Arial"/>
                <w:b/>
                <w:bCs/>
                <w:sz w:val="20"/>
                <w:szCs w:val="20"/>
                <w:lang w:eastAsia="es-MX"/>
              </w:rPr>
              <w:t>CNHJ</w:t>
            </w:r>
            <w:r w:rsidR="00480CFC" w:rsidRPr="00253FC1">
              <w:rPr>
                <w:rFonts w:ascii="Arial Nova Light" w:hAnsi="Arial Nova Light" w:cs="Arial"/>
                <w:b/>
                <w:bCs/>
                <w:sz w:val="20"/>
                <w:szCs w:val="20"/>
                <w:lang w:eastAsia="es-MX"/>
              </w:rPr>
              <w:t>:</w:t>
            </w:r>
          </w:p>
        </w:tc>
        <w:tc>
          <w:tcPr>
            <w:tcW w:w="5108" w:type="dxa"/>
          </w:tcPr>
          <w:p w14:paraId="2DC41DBB" w14:textId="71750DDD" w:rsidR="00480CFC" w:rsidRPr="00253FC1" w:rsidRDefault="009B7119" w:rsidP="00253FC1">
            <w:pPr>
              <w:tabs>
                <w:tab w:val="left" w:pos="284"/>
                <w:tab w:val="left" w:pos="9214"/>
              </w:tabs>
              <w:spacing w:line="240" w:lineRule="auto"/>
              <w:ind w:right="49"/>
              <w:jc w:val="both"/>
              <w:rPr>
                <w:rFonts w:ascii="Arial Nova Light" w:hAnsi="Arial Nova Light" w:cs="Arial"/>
                <w:bCs/>
                <w:sz w:val="20"/>
                <w:szCs w:val="20"/>
              </w:rPr>
            </w:pPr>
            <w:r w:rsidRPr="00253FC1">
              <w:rPr>
                <w:rFonts w:ascii="Arial Nova Light" w:hAnsi="Arial Nova Light" w:cs="Arial"/>
                <w:bCs/>
                <w:sz w:val="20"/>
                <w:szCs w:val="20"/>
              </w:rPr>
              <w:t>Comisión Nacional de Honestidad y Justicia de MORENA</w:t>
            </w:r>
          </w:p>
        </w:tc>
      </w:tr>
      <w:tr w:rsidR="00B9337D" w:rsidRPr="00253FC1" w14:paraId="7E61EA1F" w14:textId="77777777" w:rsidTr="00CC4367">
        <w:trPr>
          <w:jc w:val="center"/>
        </w:trPr>
        <w:tc>
          <w:tcPr>
            <w:tcW w:w="2405" w:type="dxa"/>
          </w:tcPr>
          <w:p w14:paraId="229D8D15" w14:textId="32A1C834" w:rsidR="00480CFC" w:rsidRPr="00253FC1" w:rsidRDefault="00480CFC" w:rsidP="00253FC1">
            <w:pPr>
              <w:tabs>
                <w:tab w:val="left" w:pos="284"/>
                <w:tab w:val="left" w:pos="9214"/>
              </w:tabs>
              <w:spacing w:line="240" w:lineRule="auto"/>
              <w:ind w:right="49"/>
              <w:jc w:val="right"/>
              <w:rPr>
                <w:rFonts w:ascii="Arial Nova Light" w:eastAsia="Arial Nova" w:hAnsi="Arial Nova Light"/>
                <w:b/>
                <w:bCs/>
                <w:sz w:val="20"/>
                <w:szCs w:val="20"/>
              </w:rPr>
            </w:pPr>
            <w:r w:rsidRPr="00253FC1">
              <w:rPr>
                <w:rFonts w:ascii="Arial Nova Light" w:hAnsi="Arial Nova Light" w:cs="Arial"/>
                <w:b/>
                <w:bCs/>
                <w:sz w:val="20"/>
                <w:szCs w:val="20"/>
              </w:rPr>
              <w:t>MORENA:</w:t>
            </w:r>
          </w:p>
        </w:tc>
        <w:tc>
          <w:tcPr>
            <w:tcW w:w="5108" w:type="dxa"/>
          </w:tcPr>
          <w:p w14:paraId="113A231E" w14:textId="0B57B5F6" w:rsidR="00480CFC" w:rsidRPr="00253FC1" w:rsidRDefault="00480CFC" w:rsidP="00253FC1">
            <w:pPr>
              <w:pStyle w:val="Estilo"/>
              <w:rPr>
                <w:rFonts w:ascii="Arial Nova Light" w:eastAsia="Arial Nova" w:hAnsi="Arial Nova Light"/>
                <w:bCs/>
                <w:sz w:val="20"/>
                <w:szCs w:val="20"/>
              </w:rPr>
            </w:pPr>
            <w:r w:rsidRPr="00253FC1">
              <w:rPr>
                <w:rFonts w:ascii="Arial Nova Light" w:hAnsi="Arial Nova Light" w:cs="Arial"/>
                <w:bCs/>
                <w:sz w:val="20"/>
                <w:szCs w:val="20"/>
                <w:lang w:eastAsia="es-MX"/>
              </w:rPr>
              <w:t>Partido Político MORENA.</w:t>
            </w:r>
          </w:p>
        </w:tc>
      </w:tr>
      <w:tr w:rsidR="00B9337D" w:rsidRPr="00253FC1" w14:paraId="1EB0542B" w14:textId="77777777" w:rsidTr="00CC4367">
        <w:trPr>
          <w:jc w:val="center"/>
        </w:trPr>
        <w:tc>
          <w:tcPr>
            <w:tcW w:w="2405" w:type="dxa"/>
          </w:tcPr>
          <w:p w14:paraId="5171DFC3" w14:textId="5AAE88E5" w:rsidR="00480CFC" w:rsidRPr="00253FC1" w:rsidRDefault="00E26A12" w:rsidP="00253FC1">
            <w:pPr>
              <w:tabs>
                <w:tab w:val="left" w:pos="284"/>
                <w:tab w:val="left" w:pos="9214"/>
              </w:tabs>
              <w:spacing w:line="240" w:lineRule="auto"/>
              <w:ind w:right="49"/>
              <w:jc w:val="right"/>
              <w:rPr>
                <w:rFonts w:ascii="Arial Nova Light" w:hAnsi="Arial Nova Light" w:cs="Arial"/>
                <w:b/>
                <w:bCs/>
                <w:sz w:val="20"/>
                <w:szCs w:val="20"/>
              </w:rPr>
            </w:pPr>
            <w:r w:rsidRPr="00253FC1">
              <w:rPr>
                <w:rFonts w:ascii="Arial Nova Light" w:hAnsi="Arial Nova Light" w:cs="Arial"/>
                <w:b/>
                <w:bCs/>
                <w:sz w:val="20"/>
                <w:szCs w:val="20"/>
              </w:rPr>
              <w:t>Sala Monterrey:</w:t>
            </w:r>
          </w:p>
        </w:tc>
        <w:tc>
          <w:tcPr>
            <w:tcW w:w="5108" w:type="dxa"/>
          </w:tcPr>
          <w:p w14:paraId="51A1A383" w14:textId="77777777" w:rsidR="00480CFC" w:rsidRPr="00253FC1" w:rsidRDefault="00E26A12" w:rsidP="00253FC1">
            <w:pPr>
              <w:pStyle w:val="Estilo"/>
              <w:rPr>
                <w:rFonts w:ascii="Arial Nova Light" w:hAnsi="Arial Nova Light"/>
                <w:sz w:val="20"/>
                <w:szCs w:val="20"/>
              </w:rPr>
            </w:pPr>
            <w:r w:rsidRPr="00253FC1">
              <w:rPr>
                <w:rFonts w:ascii="Arial Nova Light" w:hAnsi="Arial Nova Light"/>
                <w:sz w:val="20"/>
                <w:szCs w:val="20"/>
              </w:rPr>
              <w:t>Sala Regional Monterrey del Tribunal Electoral del Poder Judicial de la Federación</w:t>
            </w:r>
          </w:p>
          <w:p w14:paraId="18A21FF2" w14:textId="044B239B" w:rsidR="00521D2A" w:rsidRPr="00253FC1" w:rsidRDefault="00521D2A" w:rsidP="00253FC1">
            <w:pPr>
              <w:pStyle w:val="Estilo"/>
              <w:rPr>
                <w:rFonts w:ascii="Arial Nova Light" w:hAnsi="Arial Nova Light"/>
                <w:sz w:val="20"/>
                <w:szCs w:val="20"/>
              </w:rPr>
            </w:pPr>
          </w:p>
        </w:tc>
      </w:tr>
      <w:tr w:rsidR="00480CFC" w:rsidRPr="00253FC1" w14:paraId="479C8159" w14:textId="77777777" w:rsidTr="00CC4367">
        <w:trPr>
          <w:jc w:val="center"/>
        </w:trPr>
        <w:tc>
          <w:tcPr>
            <w:tcW w:w="2405" w:type="dxa"/>
          </w:tcPr>
          <w:p w14:paraId="5C567D24" w14:textId="07D1BBB0" w:rsidR="00480CFC" w:rsidRPr="00253FC1" w:rsidRDefault="00480CFC" w:rsidP="00253FC1">
            <w:pPr>
              <w:pStyle w:val="Estilo"/>
              <w:jc w:val="right"/>
              <w:rPr>
                <w:rFonts w:ascii="Arial Nova Light" w:hAnsi="Arial Nova Light"/>
                <w:b/>
                <w:bCs/>
                <w:sz w:val="20"/>
                <w:szCs w:val="20"/>
              </w:rPr>
            </w:pPr>
            <w:r w:rsidRPr="00253FC1">
              <w:rPr>
                <w:rFonts w:ascii="Arial Nova Light" w:hAnsi="Arial Nova Light" w:cs="Arial"/>
                <w:b/>
                <w:bCs/>
                <w:sz w:val="20"/>
                <w:szCs w:val="20"/>
                <w:lang w:eastAsia="es-MX"/>
              </w:rPr>
              <w:t>Código Electoral:</w:t>
            </w:r>
          </w:p>
        </w:tc>
        <w:tc>
          <w:tcPr>
            <w:tcW w:w="5108" w:type="dxa"/>
          </w:tcPr>
          <w:p w14:paraId="7D0BC549" w14:textId="460F0057" w:rsidR="00480CFC" w:rsidRPr="00253FC1" w:rsidRDefault="00480CFC" w:rsidP="00253FC1">
            <w:pPr>
              <w:pStyle w:val="Estilo"/>
              <w:rPr>
                <w:rFonts w:ascii="Arial Nova Light" w:hAnsi="Arial Nova Light"/>
                <w:sz w:val="20"/>
                <w:szCs w:val="20"/>
              </w:rPr>
            </w:pPr>
            <w:r w:rsidRPr="00253FC1">
              <w:rPr>
                <w:rFonts w:ascii="Arial Nova Light" w:hAnsi="Arial Nova Light" w:cs="Arial"/>
                <w:bCs/>
                <w:sz w:val="20"/>
                <w:szCs w:val="20"/>
                <w:lang w:eastAsia="es-MX"/>
              </w:rPr>
              <w:t>Código Electoral del Estado de Aguascalientes.</w:t>
            </w:r>
          </w:p>
        </w:tc>
      </w:tr>
    </w:tbl>
    <w:p w14:paraId="13860DA4" w14:textId="77777777" w:rsidR="009A54F1" w:rsidRPr="00253FC1" w:rsidRDefault="009A54F1" w:rsidP="00253FC1">
      <w:pPr>
        <w:pStyle w:val="Estilo"/>
        <w:spacing w:line="360" w:lineRule="auto"/>
        <w:rPr>
          <w:rFonts w:ascii="Arial Nova Light" w:hAnsi="Arial Nova Light"/>
          <w:szCs w:val="24"/>
        </w:rPr>
      </w:pPr>
    </w:p>
    <w:p w14:paraId="18C611D1" w14:textId="06B95C80" w:rsidR="009A54F1" w:rsidRPr="00253FC1" w:rsidRDefault="009A54F1" w:rsidP="00253FC1">
      <w:pPr>
        <w:pStyle w:val="Estilo"/>
        <w:numPr>
          <w:ilvl w:val="0"/>
          <w:numId w:val="2"/>
        </w:numPr>
        <w:spacing w:line="360" w:lineRule="auto"/>
        <w:ind w:left="0" w:firstLine="0"/>
        <w:rPr>
          <w:rFonts w:ascii="Arial Nova Light" w:eastAsia="Arial" w:hAnsi="Arial Nova Light"/>
          <w:bCs/>
          <w:spacing w:val="1"/>
          <w:szCs w:val="24"/>
        </w:rPr>
      </w:pPr>
      <w:r w:rsidRPr="00253FC1">
        <w:rPr>
          <w:rFonts w:ascii="Arial Nova Light" w:hAnsi="Arial Nova Light"/>
          <w:b/>
          <w:bCs/>
          <w:szCs w:val="24"/>
        </w:rPr>
        <w:t>ANTECEDENTES</w:t>
      </w:r>
      <w:r w:rsidRPr="00253FC1">
        <w:rPr>
          <w:rFonts w:ascii="Arial Nova Light" w:hAnsi="Arial Nova Light"/>
          <w:szCs w:val="24"/>
        </w:rPr>
        <w:t xml:space="preserve">. Las fechas corresponden a la anualidad del dos </w:t>
      </w:r>
      <w:proofErr w:type="gramStart"/>
      <w:r w:rsidRPr="00253FC1">
        <w:rPr>
          <w:rFonts w:ascii="Arial Nova Light" w:hAnsi="Arial Nova Light"/>
          <w:szCs w:val="24"/>
        </w:rPr>
        <w:t>mil</w:t>
      </w:r>
      <w:r w:rsidR="00500A21" w:rsidRPr="00253FC1">
        <w:rPr>
          <w:rFonts w:ascii="Arial Nova Light" w:hAnsi="Arial Nova Light"/>
          <w:szCs w:val="24"/>
        </w:rPr>
        <w:t xml:space="preserve"> </w:t>
      </w:r>
      <w:r w:rsidRPr="00253FC1">
        <w:rPr>
          <w:rFonts w:ascii="Arial Nova Light" w:hAnsi="Arial Nova Light"/>
          <w:szCs w:val="24"/>
        </w:rPr>
        <w:t>veintiuno</w:t>
      </w:r>
      <w:proofErr w:type="gramEnd"/>
      <w:r w:rsidRPr="00253FC1">
        <w:rPr>
          <w:rFonts w:ascii="Arial Nova Light" w:hAnsi="Arial Nova Light"/>
          <w:szCs w:val="24"/>
        </w:rPr>
        <w:t>, salvo precisión en contrario.</w:t>
      </w:r>
    </w:p>
    <w:p w14:paraId="01A62C1D" w14:textId="77777777" w:rsidR="009A54F1" w:rsidRPr="00253FC1" w:rsidRDefault="009A54F1" w:rsidP="00253FC1">
      <w:pPr>
        <w:pStyle w:val="Estilo"/>
        <w:spacing w:line="360" w:lineRule="auto"/>
        <w:rPr>
          <w:rFonts w:ascii="Arial Nova Light" w:eastAsia="Arial" w:hAnsi="Arial Nova Light"/>
          <w:bCs/>
          <w:spacing w:val="1"/>
          <w:szCs w:val="24"/>
        </w:rPr>
      </w:pPr>
    </w:p>
    <w:p w14:paraId="1F774790" w14:textId="50B14B8C" w:rsidR="00920EBD" w:rsidRPr="00253FC1" w:rsidRDefault="009A54F1" w:rsidP="00253FC1">
      <w:pPr>
        <w:pStyle w:val="Prrafodelista"/>
        <w:numPr>
          <w:ilvl w:val="1"/>
          <w:numId w:val="1"/>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253FC1">
        <w:rPr>
          <w:rFonts w:ascii="Arial Nova Light" w:eastAsia="Arial Nova" w:hAnsi="Arial Nova Light" w:cs="Arial Nova"/>
          <w:b/>
          <w:sz w:val="24"/>
          <w:szCs w:val="24"/>
        </w:rPr>
        <w:t xml:space="preserve">Inicio del Proceso Electoral. </w:t>
      </w:r>
      <w:r w:rsidRPr="00253FC1">
        <w:rPr>
          <w:rFonts w:ascii="Arial Nova Light" w:eastAsia="Arial Nova" w:hAnsi="Arial Nova Light" w:cs="Arial Nova"/>
          <w:bCs/>
          <w:sz w:val="24"/>
          <w:szCs w:val="24"/>
        </w:rPr>
        <w:t xml:space="preserve">El día tres de noviembre del año dos mil veinte, en sesión extraordinaria del </w:t>
      </w:r>
      <w:r w:rsidR="004F26C6" w:rsidRPr="00253FC1">
        <w:rPr>
          <w:rFonts w:ascii="Arial Nova Light" w:eastAsia="Arial Nova" w:hAnsi="Arial Nova Light" w:cs="Arial Nova"/>
          <w:bCs/>
          <w:sz w:val="24"/>
          <w:szCs w:val="24"/>
        </w:rPr>
        <w:t>CG</w:t>
      </w:r>
      <w:r w:rsidRPr="00253FC1">
        <w:rPr>
          <w:rFonts w:ascii="Arial Nova Light" w:eastAsia="Arial Nova" w:hAnsi="Arial Nova Light" w:cs="Arial Nova"/>
          <w:bCs/>
          <w:sz w:val="24"/>
          <w:szCs w:val="24"/>
        </w:rPr>
        <w:t xml:space="preserve"> se realizó la declaratoria del inicio del Proceso Electoral Concurrente Ordinario 2020-2021 en el </w:t>
      </w:r>
      <w:r w:rsidR="00521D2A" w:rsidRPr="00253FC1">
        <w:rPr>
          <w:rFonts w:ascii="Arial Nova Light" w:eastAsia="Arial Nova" w:hAnsi="Arial Nova Light" w:cs="Arial Nova"/>
          <w:bCs/>
          <w:sz w:val="24"/>
          <w:szCs w:val="24"/>
        </w:rPr>
        <w:t>E</w:t>
      </w:r>
      <w:r w:rsidRPr="00253FC1">
        <w:rPr>
          <w:rFonts w:ascii="Arial Nova Light" w:eastAsia="Arial Nova" w:hAnsi="Arial Nova Light" w:cs="Arial Nova"/>
          <w:bCs/>
          <w:sz w:val="24"/>
          <w:szCs w:val="24"/>
        </w:rPr>
        <w:t>stado de Aguascalientes, para la renovación del Congreso del Estado y de los once Ayuntamientos que conforman la entidad.</w:t>
      </w:r>
    </w:p>
    <w:p w14:paraId="545EA850" w14:textId="77777777" w:rsidR="00E516A8" w:rsidRPr="00253FC1" w:rsidRDefault="00E516A8" w:rsidP="00253FC1">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Nova"/>
          <w:bCs/>
          <w:sz w:val="24"/>
          <w:szCs w:val="24"/>
        </w:rPr>
      </w:pPr>
    </w:p>
    <w:p w14:paraId="4B263508" w14:textId="6FD43097" w:rsidR="00920EBD" w:rsidRPr="00253FC1" w:rsidRDefault="002F27E3" w:rsidP="00253FC1">
      <w:pPr>
        <w:pStyle w:val="Prrafodelista"/>
        <w:numPr>
          <w:ilvl w:val="1"/>
          <w:numId w:val="1"/>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253FC1">
        <w:rPr>
          <w:rFonts w:ascii="Arial Nova Light" w:hAnsi="Arial Nova Light" w:cs="Arial"/>
          <w:b/>
          <w:sz w:val="24"/>
          <w:szCs w:val="24"/>
        </w:rPr>
        <w:lastRenderedPageBreak/>
        <w:t xml:space="preserve">Emisión de la convocatoria. </w:t>
      </w:r>
      <w:r w:rsidRPr="00253FC1">
        <w:rPr>
          <w:rFonts w:ascii="Arial Nova Light" w:hAnsi="Arial Nova Light" w:cs="Arial"/>
          <w:bCs/>
          <w:sz w:val="24"/>
          <w:szCs w:val="24"/>
        </w:rPr>
        <w:t>El treinta de enero, el Comité Ejecutivo Nacional de MORENA, emitió la convocatoria para la selección de las candidaturas para la postulación y registro de candidaturas de dicho partido</w:t>
      </w:r>
      <w:r w:rsidRPr="00253FC1">
        <w:rPr>
          <w:rStyle w:val="Refdenotaalpie"/>
          <w:rFonts w:ascii="Arial Nova Light" w:hAnsi="Arial Nova Light" w:cs="Arial"/>
          <w:bCs/>
          <w:sz w:val="24"/>
          <w:szCs w:val="24"/>
        </w:rPr>
        <w:footnoteReference w:id="2"/>
      </w:r>
      <w:r w:rsidRPr="00253FC1">
        <w:rPr>
          <w:rFonts w:ascii="Arial Nova Light" w:hAnsi="Arial Nova Light" w:cs="Arial"/>
          <w:bCs/>
          <w:sz w:val="24"/>
          <w:szCs w:val="24"/>
        </w:rPr>
        <w:t>.</w:t>
      </w:r>
      <w:bookmarkEnd w:id="0"/>
    </w:p>
    <w:p w14:paraId="3A590F43" w14:textId="77777777" w:rsidR="00920EBD" w:rsidRPr="00253FC1" w:rsidRDefault="00920EBD" w:rsidP="00253FC1">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Nova"/>
          <w:bCs/>
          <w:sz w:val="24"/>
          <w:szCs w:val="24"/>
        </w:rPr>
      </w:pPr>
    </w:p>
    <w:p w14:paraId="02341372" w14:textId="1FCC5818" w:rsidR="00AB0DEB" w:rsidRPr="00253FC1" w:rsidRDefault="00AB0DEB" w:rsidP="00253FC1">
      <w:pPr>
        <w:pStyle w:val="Prrafodelista"/>
        <w:numPr>
          <w:ilvl w:val="1"/>
          <w:numId w:val="1"/>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253FC1">
        <w:rPr>
          <w:rFonts w:ascii="Arial Nova Light" w:hAnsi="Arial Nova Light" w:cs="Arial"/>
          <w:b/>
          <w:sz w:val="24"/>
          <w:szCs w:val="24"/>
        </w:rPr>
        <w:t xml:space="preserve">Solicitudes aprobadas. </w:t>
      </w:r>
      <w:r w:rsidRPr="00253FC1">
        <w:rPr>
          <w:rFonts w:ascii="Arial Nova Light" w:hAnsi="Arial Nova Light" w:cs="Arial"/>
          <w:bCs/>
          <w:sz w:val="24"/>
          <w:szCs w:val="24"/>
        </w:rPr>
        <w:t>E</w:t>
      </w:r>
      <w:r w:rsidRPr="00253FC1">
        <w:rPr>
          <w:rFonts w:ascii="Arial Nova Light" w:hAnsi="Arial Nova Light" w:cs="Arial"/>
          <w:sz w:val="24"/>
          <w:szCs w:val="24"/>
        </w:rPr>
        <w:t>l veinte de marzo</w:t>
      </w:r>
      <w:r w:rsidRPr="00253FC1">
        <w:rPr>
          <w:rFonts w:ascii="Arial Nova Light" w:hAnsi="Arial Nova Light" w:cs="Arial"/>
          <w:bCs/>
          <w:sz w:val="24"/>
          <w:szCs w:val="24"/>
        </w:rPr>
        <w:t>,</w:t>
      </w:r>
      <w:r w:rsidRPr="00253FC1">
        <w:rPr>
          <w:rFonts w:ascii="Arial Nova Light" w:hAnsi="Arial Nova Light" w:cs="Arial"/>
          <w:sz w:val="24"/>
          <w:szCs w:val="24"/>
        </w:rPr>
        <w:t xml:space="preserve"> la Comisión Nacional de Elecciones emitió a través de internet, la relación de solicitudes de registro aprobadas en los procesos internos para la selección de candidaturas para: presidencias municipales, diputaciones por el principio de mayoría relativa, sindicaturas y regidurías en el estado de Aguascalientes.</w:t>
      </w:r>
    </w:p>
    <w:p w14:paraId="7D5C538D" w14:textId="77777777" w:rsidR="00AB0DEB" w:rsidRPr="00253FC1" w:rsidRDefault="00AB0DEB" w:rsidP="00253FC1">
      <w:pPr>
        <w:pStyle w:val="Prrafodelista"/>
        <w:pBdr>
          <w:top w:val="nil"/>
          <w:left w:val="nil"/>
          <w:bottom w:val="nil"/>
          <w:right w:val="nil"/>
          <w:between w:val="nil"/>
        </w:pBdr>
        <w:tabs>
          <w:tab w:val="left" w:pos="0"/>
        </w:tabs>
        <w:spacing w:after="0" w:line="360" w:lineRule="auto"/>
        <w:ind w:left="0"/>
        <w:jc w:val="both"/>
        <w:rPr>
          <w:rFonts w:ascii="Arial Nova Light" w:eastAsia="Arial Nova" w:hAnsi="Arial Nova Light" w:cs="Arial Nova"/>
          <w:bCs/>
          <w:sz w:val="24"/>
          <w:szCs w:val="24"/>
        </w:rPr>
      </w:pPr>
    </w:p>
    <w:p w14:paraId="599C1FCA" w14:textId="4047B793" w:rsidR="00920EBD" w:rsidRPr="00253FC1" w:rsidRDefault="00920EBD" w:rsidP="00253FC1">
      <w:pPr>
        <w:pStyle w:val="Prrafodelista"/>
        <w:numPr>
          <w:ilvl w:val="1"/>
          <w:numId w:val="1"/>
        </w:numPr>
        <w:pBdr>
          <w:top w:val="nil"/>
          <w:left w:val="nil"/>
          <w:bottom w:val="nil"/>
          <w:right w:val="nil"/>
          <w:between w:val="nil"/>
        </w:pBdr>
        <w:tabs>
          <w:tab w:val="left" w:pos="0"/>
        </w:tabs>
        <w:spacing w:after="0" w:line="360" w:lineRule="auto"/>
        <w:ind w:left="0" w:firstLine="0"/>
        <w:jc w:val="both"/>
        <w:rPr>
          <w:rFonts w:ascii="Arial Nova Light" w:eastAsia="Arial Nova" w:hAnsi="Arial Nova Light" w:cs="Arial Nova"/>
          <w:bCs/>
          <w:sz w:val="24"/>
          <w:szCs w:val="24"/>
        </w:rPr>
      </w:pPr>
      <w:r w:rsidRPr="00253FC1">
        <w:rPr>
          <w:rFonts w:ascii="Arial Nova Light" w:hAnsi="Arial Nova Light" w:cs="Arial"/>
          <w:b/>
          <w:sz w:val="24"/>
          <w:szCs w:val="24"/>
        </w:rPr>
        <w:t xml:space="preserve">Registro de candidaturas. </w:t>
      </w:r>
      <w:r w:rsidR="00AB0DEB" w:rsidRPr="00253FC1">
        <w:rPr>
          <w:rFonts w:ascii="Arial Nova Light" w:hAnsi="Arial Nova Light" w:cs="Arial"/>
          <w:bCs/>
          <w:sz w:val="24"/>
          <w:szCs w:val="24"/>
        </w:rPr>
        <w:t>El treinta y uno de marzo, e</w:t>
      </w:r>
      <w:r w:rsidRPr="00253FC1">
        <w:rPr>
          <w:rFonts w:ascii="Arial Nova Light" w:hAnsi="Arial Nova Light" w:cs="Arial"/>
          <w:sz w:val="24"/>
          <w:szCs w:val="24"/>
        </w:rPr>
        <w:t xml:space="preserve">l IEE, </w:t>
      </w:r>
      <w:r w:rsidR="00196872" w:rsidRPr="00253FC1">
        <w:rPr>
          <w:rFonts w:ascii="Arial Nova Light" w:hAnsi="Arial Nova Light" w:cs="Arial"/>
          <w:sz w:val="24"/>
          <w:szCs w:val="24"/>
        </w:rPr>
        <w:t>en apego a</w:t>
      </w:r>
      <w:r w:rsidR="00214A43" w:rsidRPr="00253FC1">
        <w:rPr>
          <w:rFonts w:ascii="Arial Nova Light" w:hAnsi="Arial Nova Light" w:cs="Arial"/>
          <w:sz w:val="24"/>
          <w:szCs w:val="24"/>
        </w:rPr>
        <w:t xml:space="preserve"> la</w:t>
      </w:r>
      <w:r w:rsidRPr="00253FC1">
        <w:rPr>
          <w:rFonts w:ascii="Arial Nova Light" w:hAnsi="Arial Nova Light" w:cs="Arial"/>
          <w:sz w:val="24"/>
          <w:szCs w:val="24"/>
        </w:rPr>
        <w:t xml:space="preserve"> agenda electoral</w:t>
      </w:r>
      <w:r w:rsidRPr="00253FC1">
        <w:rPr>
          <w:rStyle w:val="Refdenotaalpie"/>
          <w:rFonts w:ascii="Arial Nova Light" w:hAnsi="Arial Nova Light" w:cs="Arial"/>
          <w:sz w:val="24"/>
          <w:szCs w:val="24"/>
        </w:rPr>
        <w:footnoteReference w:id="3"/>
      </w:r>
      <w:r w:rsidRPr="00253FC1">
        <w:rPr>
          <w:rFonts w:ascii="Arial Nova Light" w:hAnsi="Arial Nova Light" w:cs="Arial"/>
          <w:sz w:val="24"/>
          <w:szCs w:val="24"/>
        </w:rPr>
        <w:t xml:space="preserve"> </w:t>
      </w:r>
      <w:r w:rsidR="00196872" w:rsidRPr="00253FC1">
        <w:rPr>
          <w:rFonts w:ascii="Arial Nova Light" w:hAnsi="Arial Nova Light" w:cs="Arial"/>
          <w:sz w:val="24"/>
          <w:szCs w:val="24"/>
        </w:rPr>
        <w:t xml:space="preserve">aprobó </w:t>
      </w:r>
      <w:r w:rsidRPr="00253FC1">
        <w:rPr>
          <w:rFonts w:ascii="Arial Nova Light" w:hAnsi="Arial Nova Light" w:cs="Arial"/>
          <w:sz w:val="24"/>
          <w:szCs w:val="24"/>
        </w:rPr>
        <w:t xml:space="preserve">para el actual proceso comicial, </w:t>
      </w:r>
      <w:bookmarkStart w:id="1" w:name="_Toc483300358"/>
      <w:bookmarkStart w:id="2" w:name="_Hlk49948350"/>
      <w:r w:rsidR="00214A43" w:rsidRPr="00253FC1">
        <w:rPr>
          <w:rFonts w:ascii="Arial Nova Light" w:hAnsi="Arial Nova Light" w:cs="Arial"/>
          <w:sz w:val="24"/>
          <w:szCs w:val="24"/>
        </w:rPr>
        <w:t xml:space="preserve">los registros de las candidaturas de los partidos políticos </w:t>
      </w:r>
      <w:r w:rsidR="00196872" w:rsidRPr="00253FC1">
        <w:rPr>
          <w:rFonts w:ascii="Arial Nova Light" w:hAnsi="Arial Nova Light" w:cs="Arial"/>
          <w:sz w:val="24"/>
          <w:szCs w:val="24"/>
        </w:rPr>
        <w:t>y candidatos independientes para este</w:t>
      </w:r>
      <w:r w:rsidR="00214A43" w:rsidRPr="00253FC1">
        <w:rPr>
          <w:rFonts w:ascii="Arial Nova Light" w:hAnsi="Arial Nova Light" w:cs="Arial"/>
          <w:sz w:val="24"/>
          <w:szCs w:val="24"/>
        </w:rPr>
        <w:t xml:space="preserve"> proceso electoral concurrente 2020-2021.</w:t>
      </w:r>
    </w:p>
    <w:p w14:paraId="3E154F5F" w14:textId="77777777" w:rsidR="00920EBD" w:rsidRPr="00253FC1" w:rsidRDefault="00920EBD" w:rsidP="00253FC1">
      <w:pPr>
        <w:pStyle w:val="Prrafodelista"/>
        <w:spacing w:line="360" w:lineRule="auto"/>
        <w:rPr>
          <w:rFonts w:ascii="Arial Nova Light" w:eastAsia="Arial Nova" w:hAnsi="Arial Nova Light" w:cs="Arial Nova"/>
          <w:bCs/>
          <w:sz w:val="24"/>
          <w:szCs w:val="24"/>
        </w:rPr>
      </w:pPr>
    </w:p>
    <w:p w14:paraId="70385EE8" w14:textId="4732C7B5" w:rsidR="007C7241" w:rsidRPr="00253FC1" w:rsidRDefault="00796CC2" w:rsidP="00253FC1">
      <w:pPr>
        <w:pStyle w:val="Prrafodelista"/>
        <w:numPr>
          <w:ilvl w:val="1"/>
          <w:numId w:val="1"/>
        </w:numPr>
        <w:pBdr>
          <w:top w:val="nil"/>
          <w:left w:val="nil"/>
          <w:bottom w:val="nil"/>
          <w:right w:val="nil"/>
          <w:between w:val="nil"/>
        </w:pBdr>
        <w:tabs>
          <w:tab w:val="left" w:pos="0"/>
        </w:tabs>
        <w:spacing w:after="0" w:line="360" w:lineRule="auto"/>
        <w:ind w:left="0" w:firstLine="0"/>
        <w:jc w:val="both"/>
        <w:rPr>
          <w:rFonts w:ascii="Arial Nova Light" w:hAnsi="Arial Nova Light"/>
          <w:b/>
          <w:bCs/>
          <w:sz w:val="24"/>
          <w:szCs w:val="24"/>
        </w:rPr>
      </w:pPr>
      <w:r w:rsidRPr="00253FC1">
        <w:rPr>
          <w:rFonts w:ascii="Arial Nova Light" w:hAnsi="Arial Nova Light" w:cs="Arial"/>
          <w:b/>
          <w:bCs/>
          <w:sz w:val="24"/>
          <w:szCs w:val="24"/>
        </w:rPr>
        <w:t>Juicios Ciudadanos</w:t>
      </w:r>
      <w:r w:rsidR="009F14C6" w:rsidRPr="00253FC1">
        <w:rPr>
          <w:rFonts w:ascii="Arial Nova Light" w:hAnsi="Arial Nova Light" w:cs="Arial"/>
          <w:b/>
          <w:bCs/>
          <w:sz w:val="24"/>
          <w:szCs w:val="24"/>
        </w:rPr>
        <w:t xml:space="preserve">. </w:t>
      </w:r>
      <w:r w:rsidRPr="00253FC1">
        <w:rPr>
          <w:rFonts w:ascii="Arial Nova Light" w:hAnsi="Arial Nova Light" w:cs="Arial"/>
          <w:sz w:val="24"/>
          <w:szCs w:val="24"/>
        </w:rPr>
        <w:t xml:space="preserve">Inconformes con el proceso </w:t>
      </w:r>
      <w:r w:rsidR="007C7241" w:rsidRPr="00253FC1">
        <w:rPr>
          <w:rFonts w:ascii="Arial Nova Light" w:hAnsi="Arial Nova Light" w:cs="Arial"/>
          <w:sz w:val="24"/>
          <w:szCs w:val="24"/>
        </w:rPr>
        <w:t xml:space="preserve">interno de selección de candidaturas de MORENA, diversos promoventes presentaron Juicios Ciudadanos, mismos que fueron reencauzados, a la CNHJ. </w:t>
      </w:r>
    </w:p>
    <w:p w14:paraId="02243DDA" w14:textId="77777777" w:rsidR="007C7241" w:rsidRPr="00253FC1" w:rsidRDefault="007C7241" w:rsidP="00253FC1">
      <w:pPr>
        <w:pStyle w:val="Prrafodelista"/>
        <w:pBdr>
          <w:top w:val="nil"/>
          <w:left w:val="nil"/>
          <w:bottom w:val="nil"/>
          <w:right w:val="nil"/>
          <w:between w:val="nil"/>
        </w:pBdr>
        <w:tabs>
          <w:tab w:val="left" w:pos="0"/>
        </w:tabs>
        <w:spacing w:after="0" w:line="360" w:lineRule="auto"/>
        <w:ind w:left="0"/>
        <w:jc w:val="both"/>
        <w:rPr>
          <w:rFonts w:ascii="Arial Nova Light" w:hAnsi="Arial Nova Light"/>
          <w:b/>
          <w:bCs/>
          <w:sz w:val="24"/>
          <w:szCs w:val="24"/>
        </w:rPr>
      </w:pPr>
    </w:p>
    <w:p w14:paraId="42A73BFF" w14:textId="1DBFEDE2" w:rsidR="009F14C6" w:rsidRPr="00253FC1" w:rsidRDefault="007C7241" w:rsidP="00253FC1">
      <w:pPr>
        <w:pStyle w:val="Prrafodelista"/>
        <w:numPr>
          <w:ilvl w:val="1"/>
          <w:numId w:val="1"/>
        </w:numPr>
        <w:pBdr>
          <w:top w:val="nil"/>
          <w:left w:val="nil"/>
          <w:bottom w:val="nil"/>
          <w:right w:val="nil"/>
          <w:between w:val="nil"/>
        </w:pBdr>
        <w:tabs>
          <w:tab w:val="left" w:pos="0"/>
        </w:tabs>
        <w:spacing w:after="0" w:line="360" w:lineRule="auto"/>
        <w:ind w:left="0" w:firstLine="0"/>
        <w:jc w:val="both"/>
        <w:rPr>
          <w:rFonts w:ascii="Arial Nova Light" w:hAnsi="Arial Nova Light"/>
          <w:b/>
          <w:bCs/>
          <w:sz w:val="24"/>
          <w:szCs w:val="24"/>
        </w:rPr>
      </w:pPr>
      <w:r w:rsidRPr="00253FC1">
        <w:rPr>
          <w:rFonts w:ascii="Arial Nova Light" w:hAnsi="Arial Nova Light" w:cs="Arial"/>
          <w:b/>
          <w:bCs/>
          <w:sz w:val="24"/>
          <w:szCs w:val="24"/>
        </w:rPr>
        <w:t>Resolución impugnada.</w:t>
      </w:r>
      <w:r w:rsidRPr="00253FC1">
        <w:rPr>
          <w:rFonts w:ascii="Arial Nova Light" w:hAnsi="Arial Nova Light" w:cs="Arial"/>
          <w:sz w:val="24"/>
          <w:szCs w:val="24"/>
        </w:rPr>
        <w:t xml:space="preserve"> </w:t>
      </w:r>
      <w:r w:rsidR="009F14C6" w:rsidRPr="00253FC1">
        <w:rPr>
          <w:rFonts w:ascii="Arial Nova Light" w:hAnsi="Arial Nova Light" w:cs="Arial"/>
          <w:sz w:val="24"/>
          <w:szCs w:val="24"/>
        </w:rPr>
        <w:t xml:space="preserve">El </w:t>
      </w:r>
      <w:r w:rsidR="0077088B" w:rsidRPr="00253FC1">
        <w:rPr>
          <w:rFonts w:ascii="Arial Nova Light" w:hAnsi="Arial Nova Light" w:cs="Arial"/>
          <w:sz w:val="24"/>
          <w:szCs w:val="24"/>
        </w:rPr>
        <w:t>diecinueve de abril</w:t>
      </w:r>
      <w:r w:rsidR="009F14C6" w:rsidRPr="00253FC1">
        <w:rPr>
          <w:rFonts w:ascii="Arial Nova Light" w:hAnsi="Arial Nova Light" w:cs="Arial"/>
          <w:sz w:val="24"/>
          <w:szCs w:val="24"/>
        </w:rPr>
        <w:t xml:space="preserve">, la CNHJ emitió </w:t>
      </w:r>
      <w:r w:rsidR="003958FB" w:rsidRPr="00253FC1">
        <w:rPr>
          <w:rFonts w:ascii="Arial Nova Light" w:hAnsi="Arial Nova Light" w:cs="Arial"/>
          <w:sz w:val="24"/>
          <w:szCs w:val="24"/>
        </w:rPr>
        <w:t>la resolución CNHJ-AGS-643/2021, en cumplimiento a lo ordenado por este Tribunal en el expediente TEEA-JDC-92/2021</w:t>
      </w:r>
      <w:r w:rsidR="00521D2A" w:rsidRPr="00253FC1">
        <w:rPr>
          <w:rFonts w:ascii="Arial Nova Light" w:hAnsi="Arial Nova Light" w:cs="Arial"/>
          <w:sz w:val="24"/>
          <w:szCs w:val="24"/>
        </w:rPr>
        <w:t>, dictada en fecha</w:t>
      </w:r>
      <w:r w:rsidR="00196872" w:rsidRPr="00253FC1">
        <w:rPr>
          <w:rFonts w:ascii="Arial Nova Light" w:hAnsi="Arial Nova Light" w:cs="Arial"/>
          <w:sz w:val="24"/>
          <w:szCs w:val="24"/>
        </w:rPr>
        <w:t xml:space="preserve"> 17 de abril</w:t>
      </w:r>
      <w:r w:rsidR="003958FB" w:rsidRPr="00253FC1">
        <w:rPr>
          <w:rFonts w:ascii="Arial Nova Light" w:hAnsi="Arial Nova Light" w:cs="Arial"/>
          <w:sz w:val="24"/>
          <w:szCs w:val="24"/>
        </w:rPr>
        <w:t xml:space="preserve">. </w:t>
      </w:r>
    </w:p>
    <w:p w14:paraId="59BFBD8A" w14:textId="77777777" w:rsidR="00B9396B" w:rsidRPr="00253FC1" w:rsidRDefault="00B9396B" w:rsidP="00253FC1">
      <w:pPr>
        <w:pStyle w:val="Prrafodelista"/>
        <w:spacing w:line="360" w:lineRule="auto"/>
        <w:rPr>
          <w:rFonts w:ascii="Arial Nova Light" w:hAnsi="Arial Nova Light"/>
          <w:b/>
          <w:bCs/>
          <w:sz w:val="24"/>
          <w:szCs w:val="24"/>
        </w:rPr>
      </w:pPr>
    </w:p>
    <w:p w14:paraId="07EAE780" w14:textId="66ECED47" w:rsidR="00B9396B" w:rsidRPr="00253FC1" w:rsidRDefault="00B9396B" w:rsidP="00253FC1">
      <w:pPr>
        <w:pStyle w:val="Prrafodelista"/>
        <w:numPr>
          <w:ilvl w:val="1"/>
          <w:numId w:val="1"/>
        </w:numPr>
        <w:pBdr>
          <w:top w:val="nil"/>
          <w:left w:val="nil"/>
          <w:bottom w:val="nil"/>
          <w:right w:val="nil"/>
          <w:between w:val="nil"/>
        </w:pBdr>
        <w:tabs>
          <w:tab w:val="left" w:pos="0"/>
        </w:tabs>
        <w:spacing w:after="0" w:line="360" w:lineRule="auto"/>
        <w:ind w:left="0" w:firstLine="0"/>
        <w:jc w:val="both"/>
        <w:rPr>
          <w:rFonts w:ascii="Arial Nova Light" w:hAnsi="Arial Nova Light"/>
          <w:b/>
          <w:bCs/>
          <w:sz w:val="24"/>
          <w:szCs w:val="24"/>
        </w:rPr>
      </w:pPr>
      <w:r w:rsidRPr="00253FC1">
        <w:rPr>
          <w:rFonts w:ascii="Arial Nova Light" w:hAnsi="Arial Nova Light"/>
          <w:b/>
          <w:bCs/>
          <w:sz w:val="24"/>
          <w:szCs w:val="24"/>
        </w:rPr>
        <w:t xml:space="preserve">Interposición de JDC Federal. </w:t>
      </w:r>
      <w:r w:rsidRPr="00253FC1">
        <w:rPr>
          <w:rFonts w:ascii="Arial Nova Light" w:hAnsi="Arial Nova Light"/>
          <w:sz w:val="24"/>
          <w:szCs w:val="24"/>
        </w:rPr>
        <w:t xml:space="preserve">El veintiséis de abril, quienes promueven presentaron medio de impugnación en contra </w:t>
      </w:r>
      <w:r w:rsidR="00726EEE" w:rsidRPr="00253FC1">
        <w:rPr>
          <w:rFonts w:ascii="Arial Nova Light" w:hAnsi="Arial Nova Light"/>
          <w:sz w:val="24"/>
          <w:szCs w:val="24"/>
        </w:rPr>
        <w:t xml:space="preserve">de la resolución referida en el punto anterior, así como </w:t>
      </w:r>
      <w:r w:rsidRPr="00253FC1">
        <w:rPr>
          <w:rFonts w:ascii="Arial Nova Light" w:hAnsi="Arial Nova Light"/>
          <w:sz w:val="24"/>
          <w:szCs w:val="24"/>
        </w:rPr>
        <w:t>del Acuerdo Plenario</w:t>
      </w:r>
      <w:r w:rsidR="00731049" w:rsidRPr="00253FC1">
        <w:rPr>
          <w:rFonts w:ascii="Arial Nova Light" w:hAnsi="Arial Nova Light"/>
          <w:sz w:val="24"/>
          <w:szCs w:val="24"/>
        </w:rPr>
        <w:t xml:space="preserve"> de Cumplimiento</w:t>
      </w:r>
      <w:r w:rsidRPr="00253FC1">
        <w:rPr>
          <w:rFonts w:ascii="Arial Nova Light" w:hAnsi="Arial Nova Light"/>
          <w:sz w:val="24"/>
          <w:szCs w:val="24"/>
        </w:rPr>
        <w:t xml:space="preserve"> dictado en el expediente TE</w:t>
      </w:r>
      <w:r w:rsidR="00731049" w:rsidRPr="00253FC1">
        <w:rPr>
          <w:rFonts w:ascii="Arial Nova Light" w:hAnsi="Arial Nova Light"/>
          <w:sz w:val="24"/>
          <w:szCs w:val="24"/>
        </w:rPr>
        <w:t xml:space="preserve">EA-JDC-092/2021. </w:t>
      </w:r>
    </w:p>
    <w:p w14:paraId="24B58519" w14:textId="77777777" w:rsidR="009F14C6" w:rsidRPr="00253FC1" w:rsidRDefault="009F14C6" w:rsidP="00253FC1">
      <w:pPr>
        <w:pStyle w:val="Prrafodelista"/>
        <w:spacing w:line="360" w:lineRule="auto"/>
        <w:rPr>
          <w:rFonts w:ascii="Arial Nova Light" w:hAnsi="Arial Nova Light" w:cs="Arial"/>
          <w:sz w:val="24"/>
          <w:szCs w:val="24"/>
        </w:rPr>
      </w:pPr>
    </w:p>
    <w:bookmarkEnd w:id="1"/>
    <w:bookmarkEnd w:id="2"/>
    <w:p w14:paraId="3B64C134" w14:textId="3A5A61F0" w:rsidR="00787551" w:rsidRPr="00253FC1" w:rsidRDefault="008B7283" w:rsidP="00253FC1">
      <w:pPr>
        <w:pStyle w:val="Prrafodelista"/>
        <w:numPr>
          <w:ilvl w:val="1"/>
          <w:numId w:val="1"/>
        </w:numPr>
        <w:pBdr>
          <w:top w:val="nil"/>
          <w:left w:val="nil"/>
          <w:bottom w:val="nil"/>
          <w:right w:val="nil"/>
          <w:between w:val="nil"/>
        </w:pBdr>
        <w:tabs>
          <w:tab w:val="left" w:pos="567"/>
        </w:tabs>
        <w:spacing w:after="0" w:line="360" w:lineRule="auto"/>
        <w:ind w:left="0" w:right="36" w:firstLine="0"/>
        <w:jc w:val="both"/>
        <w:rPr>
          <w:rFonts w:ascii="Arial Nova Light" w:hAnsi="Arial Nova Light"/>
          <w:sz w:val="24"/>
          <w:szCs w:val="24"/>
        </w:rPr>
      </w:pPr>
      <w:r w:rsidRPr="00253FC1">
        <w:rPr>
          <w:rFonts w:ascii="Arial Nova Light" w:hAnsi="Arial Nova Light"/>
          <w:b/>
          <w:bCs/>
          <w:sz w:val="24"/>
          <w:szCs w:val="24"/>
        </w:rPr>
        <w:t>Reencauzamiento</w:t>
      </w:r>
      <w:r w:rsidR="00C10876" w:rsidRPr="00253FC1">
        <w:rPr>
          <w:rFonts w:ascii="Arial Nova Light" w:hAnsi="Arial Nova Light"/>
          <w:b/>
          <w:bCs/>
          <w:sz w:val="24"/>
          <w:szCs w:val="24"/>
        </w:rPr>
        <w:t>.</w:t>
      </w:r>
      <w:r w:rsidR="00C10876" w:rsidRPr="00253FC1">
        <w:rPr>
          <w:rFonts w:ascii="Arial Nova Light" w:hAnsi="Arial Nova Light"/>
          <w:sz w:val="24"/>
          <w:szCs w:val="24"/>
        </w:rPr>
        <w:t xml:space="preserve"> El día </w:t>
      </w:r>
      <w:r w:rsidR="00731049" w:rsidRPr="00253FC1">
        <w:rPr>
          <w:rFonts w:ascii="Arial Nova Light" w:hAnsi="Arial Nova Light"/>
          <w:sz w:val="24"/>
          <w:szCs w:val="24"/>
        </w:rPr>
        <w:t>cinco de mayo, se recibió en este Tribunal, el Acuerdo Plenario de Improcedencia y Reencauzamiento dictado por la Sala Monterrey, dentro del expediente SM-</w:t>
      </w:r>
      <w:r w:rsidR="00C30BEE" w:rsidRPr="00253FC1">
        <w:rPr>
          <w:rFonts w:ascii="Arial Nova Light" w:hAnsi="Arial Nova Light"/>
          <w:sz w:val="24"/>
          <w:szCs w:val="24"/>
        </w:rPr>
        <w:t xml:space="preserve">JDC-310/2021, en el que precisó que el acto que pretenden combatir, es competencia de este Pleno. </w:t>
      </w:r>
    </w:p>
    <w:p w14:paraId="3AC16286" w14:textId="77777777" w:rsidR="008B7283" w:rsidRPr="00253FC1" w:rsidRDefault="008B7283" w:rsidP="00253FC1">
      <w:pPr>
        <w:spacing w:line="360" w:lineRule="auto"/>
        <w:rPr>
          <w:rFonts w:ascii="Arial Nova Light" w:eastAsia="Arial" w:hAnsi="Arial Nova Light"/>
          <w:spacing w:val="1"/>
          <w:sz w:val="24"/>
          <w:szCs w:val="24"/>
        </w:rPr>
      </w:pPr>
    </w:p>
    <w:p w14:paraId="1B95323E" w14:textId="7FD85576" w:rsidR="00AD361F" w:rsidRPr="00253FC1" w:rsidRDefault="00AD361F" w:rsidP="00253FC1">
      <w:pPr>
        <w:pStyle w:val="Estilo"/>
        <w:numPr>
          <w:ilvl w:val="1"/>
          <w:numId w:val="1"/>
        </w:numPr>
        <w:spacing w:line="360" w:lineRule="auto"/>
        <w:ind w:left="0" w:firstLine="0"/>
        <w:rPr>
          <w:rFonts w:ascii="Arial Nova Light" w:hAnsi="Arial Nova Light"/>
          <w:szCs w:val="24"/>
        </w:rPr>
      </w:pPr>
      <w:r w:rsidRPr="00253FC1">
        <w:rPr>
          <w:rFonts w:ascii="Arial Nova Light" w:hAnsi="Arial Nova Light"/>
          <w:b/>
          <w:szCs w:val="24"/>
        </w:rPr>
        <w:t>Turno</w:t>
      </w:r>
      <w:r w:rsidRPr="00253FC1">
        <w:rPr>
          <w:rFonts w:ascii="Arial Nova Light" w:hAnsi="Arial Nova Light"/>
          <w:bCs/>
          <w:szCs w:val="24"/>
        </w:rPr>
        <w:t>.</w:t>
      </w:r>
      <w:r w:rsidRPr="00253FC1">
        <w:rPr>
          <w:rFonts w:ascii="Arial Nova Light" w:hAnsi="Arial Nova Light"/>
          <w:szCs w:val="24"/>
        </w:rPr>
        <w:t xml:space="preserve"> Por acuerdo de presidencia de </w:t>
      </w:r>
      <w:r w:rsidR="00C115D3" w:rsidRPr="00253FC1">
        <w:rPr>
          <w:rFonts w:ascii="Arial Nova Light" w:hAnsi="Arial Nova Light"/>
          <w:szCs w:val="24"/>
        </w:rPr>
        <w:t>fecha cinco</w:t>
      </w:r>
      <w:r w:rsidRPr="00253FC1">
        <w:rPr>
          <w:rFonts w:ascii="Arial Nova Light" w:hAnsi="Arial Nova Light"/>
          <w:szCs w:val="24"/>
        </w:rPr>
        <w:t xml:space="preserve"> de </w:t>
      </w:r>
      <w:r w:rsidR="00685333" w:rsidRPr="00253FC1">
        <w:rPr>
          <w:rFonts w:ascii="Arial Nova Light" w:hAnsi="Arial Nova Light"/>
          <w:szCs w:val="24"/>
        </w:rPr>
        <w:t>mayo</w:t>
      </w:r>
      <w:r w:rsidRPr="00253FC1">
        <w:rPr>
          <w:rFonts w:ascii="Arial Nova Light" w:hAnsi="Arial Nova Light"/>
          <w:szCs w:val="24"/>
        </w:rPr>
        <w:t xml:space="preserve">, </w:t>
      </w:r>
      <w:r w:rsidR="00C115D3" w:rsidRPr="00253FC1">
        <w:rPr>
          <w:rFonts w:ascii="Arial Nova Light" w:hAnsi="Arial Nova Light"/>
          <w:szCs w:val="24"/>
        </w:rPr>
        <w:t>le fue</w:t>
      </w:r>
      <w:r w:rsidRPr="00253FC1">
        <w:rPr>
          <w:rFonts w:ascii="Arial Nova Light" w:hAnsi="Arial Nova Light"/>
          <w:szCs w:val="24"/>
        </w:rPr>
        <w:t xml:space="preserve"> asignado</w:t>
      </w:r>
      <w:r w:rsidR="00C115D3" w:rsidRPr="00253FC1">
        <w:rPr>
          <w:rFonts w:ascii="Arial Nova Light" w:hAnsi="Arial Nova Light"/>
          <w:szCs w:val="24"/>
        </w:rPr>
        <w:t xml:space="preserve"> el </w:t>
      </w:r>
      <w:r w:rsidRPr="00253FC1">
        <w:rPr>
          <w:rFonts w:ascii="Arial Nova Light" w:hAnsi="Arial Nova Light"/>
          <w:szCs w:val="24"/>
        </w:rPr>
        <w:t xml:space="preserve">número de expediente </w:t>
      </w:r>
      <w:r w:rsidRPr="00253FC1">
        <w:rPr>
          <w:rFonts w:ascii="Arial Nova Light" w:hAnsi="Arial Nova Light"/>
          <w:bCs/>
          <w:szCs w:val="24"/>
        </w:rPr>
        <w:t>TEEA-JDC-</w:t>
      </w:r>
      <w:r w:rsidR="00C115D3" w:rsidRPr="00253FC1">
        <w:rPr>
          <w:rFonts w:ascii="Arial Nova Light" w:hAnsi="Arial Nova Light"/>
          <w:bCs/>
          <w:szCs w:val="24"/>
        </w:rPr>
        <w:t>117</w:t>
      </w:r>
      <w:r w:rsidRPr="00253FC1">
        <w:rPr>
          <w:rFonts w:ascii="Arial Nova Light" w:hAnsi="Arial Nova Light"/>
          <w:bCs/>
          <w:szCs w:val="24"/>
        </w:rPr>
        <w:t>/2021</w:t>
      </w:r>
      <w:r w:rsidR="00C115D3" w:rsidRPr="00253FC1">
        <w:rPr>
          <w:rFonts w:ascii="Arial Nova Light" w:hAnsi="Arial Nova Light"/>
          <w:bCs/>
          <w:szCs w:val="24"/>
        </w:rPr>
        <w:t>. Mismo que fue</w:t>
      </w:r>
      <w:r w:rsidRPr="00253FC1">
        <w:rPr>
          <w:rFonts w:ascii="Arial Nova Light" w:hAnsi="Arial Nova Light"/>
          <w:szCs w:val="24"/>
        </w:rPr>
        <w:t xml:space="preserve"> turnado </w:t>
      </w:r>
      <w:r w:rsidR="00C115D3" w:rsidRPr="00253FC1">
        <w:rPr>
          <w:rFonts w:ascii="Arial Nova Light" w:hAnsi="Arial Nova Light"/>
          <w:szCs w:val="24"/>
        </w:rPr>
        <w:t xml:space="preserve">a la Ponencia de la Magistrada Claudia Eloisa Díaz de León </w:t>
      </w:r>
      <w:r w:rsidR="00685333" w:rsidRPr="00253FC1">
        <w:rPr>
          <w:rFonts w:ascii="Arial Nova Light" w:hAnsi="Arial Nova Light"/>
          <w:szCs w:val="24"/>
        </w:rPr>
        <w:t>González</w:t>
      </w:r>
      <w:r w:rsidR="00C115D3" w:rsidRPr="00253FC1">
        <w:rPr>
          <w:rFonts w:ascii="Arial Nova Light" w:hAnsi="Arial Nova Light"/>
          <w:szCs w:val="24"/>
        </w:rPr>
        <w:t xml:space="preserve">. </w:t>
      </w:r>
    </w:p>
    <w:p w14:paraId="248CCFE0" w14:textId="77777777" w:rsidR="00AD361F" w:rsidRPr="00253FC1" w:rsidRDefault="00AD361F" w:rsidP="00253FC1">
      <w:pPr>
        <w:pStyle w:val="Estilo"/>
        <w:spacing w:line="360" w:lineRule="auto"/>
        <w:rPr>
          <w:rFonts w:ascii="Arial Nova Light" w:hAnsi="Arial Nova Light"/>
          <w:szCs w:val="24"/>
        </w:rPr>
      </w:pPr>
    </w:p>
    <w:p w14:paraId="53B9AB6B" w14:textId="7B0C6D17" w:rsidR="009A54F1" w:rsidRPr="00253FC1" w:rsidRDefault="009A54F1" w:rsidP="00253FC1">
      <w:pPr>
        <w:pStyle w:val="Estilo"/>
        <w:numPr>
          <w:ilvl w:val="1"/>
          <w:numId w:val="1"/>
        </w:numPr>
        <w:spacing w:line="360" w:lineRule="auto"/>
        <w:ind w:left="0" w:firstLine="0"/>
        <w:rPr>
          <w:rFonts w:ascii="Arial Nova Light" w:hAnsi="Arial Nova Light"/>
          <w:szCs w:val="24"/>
        </w:rPr>
      </w:pPr>
      <w:r w:rsidRPr="00253FC1">
        <w:rPr>
          <w:rFonts w:ascii="Arial Nova Light" w:hAnsi="Arial Nova Light"/>
          <w:b/>
          <w:bCs/>
          <w:szCs w:val="24"/>
        </w:rPr>
        <w:lastRenderedPageBreak/>
        <w:t xml:space="preserve">Recepción de </w:t>
      </w:r>
      <w:r w:rsidR="00685333" w:rsidRPr="00253FC1">
        <w:rPr>
          <w:rFonts w:ascii="Arial Nova Light" w:hAnsi="Arial Nova Light"/>
          <w:b/>
          <w:bCs/>
          <w:szCs w:val="24"/>
        </w:rPr>
        <w:t>constancias</w:t>
      </w:r>
      <w:r w:rsidRPr="00253FC1">
        <w:rPr>
          <w:rFonts w:ascii="Arial Nova Light" w:hAnsi="Arial Nova Light"/>
          <w:b/>
          <w:bCs/>
          <w:szCs w:val="24"/>
        </w:rPr>
        <w:t xml:space="preserve"> en el TEEA.</w:t>
      </w:r>
      <w:r w:rsidRPr="00253FC1">
        <w:rPr>
          <w:rFonts w:ascii="Arial Nova Light" w:hAnsi="Arial Nova Light"/>
          <w:szCs w:val="24"/>
        </w:rPr>
        <w:t xml:space="preserve"> El </w:t>
      </w:r>
      <w:r w:rsidR="00C23393" w:rsidRPr="00253FC1">
        <w:rPr>
          <w:rFonts w:ascii="Arial Nova Light" w:hAnsi="Arial Nova Light"/>
          <w:szCs w:val="24"/>
        </w:rPr>
        <w:t>once</w:t>
      </w:r>
      <w:r w:rsidR="00392740" w:rsidRPr="00253FC1">
        <w:rPr>
          <w:rFonts w:ascii="Arial Nova Light" w:hAnsi="Arial Nova Light"/>
          <w:szCs w:val="24"/>
        </w:rPr>
        <w:t xml:space="preserve"> de </w:t>
      </w:r>
      <w:r w:rsidR="00685333" w:rsidRPr="00253FC1">
        <w:rPr>
          <w:rFonts w:ascii="Arial Nova Light" w:hAnsi="Arial Nova Light"/>
          <w:szCs w:val="24"/>
        </w:rPr>
        <w:t>mayo</w:t>
      </w:r>
      <w:r w:rsidRPr="00253FC1">
        <w:rPr>
          <w:rFonts w:ascii="Arial Nova Light" w:hAnsi="Arial Nova Light"/>
          <w:szCs w:val="24"/>
        </w:rPr>
        <w:t xml:space="preserve">, la responsable remitió a este Tribunal </w:t>
      </w:r>
      <w:r w:rsidR="00685333" w:rsidRPr="00253FC1">
        <w:rPr>
          <w:rFonts w:ascii="Arial Nova Light" w:hAnsi="Arial Nova Light"/>
          <w:szCs w:val="24"/>
        </w:rPr>
        <w:t>las constancias de trámite correspondiente</w:t>
      </w:r>
      <w:r w:rsidR="00392740" w:rsidRPr="00253FC1">
        <w:rPr>
          <w:rFonts w:ascii="Arial Nova Light" w:hAnsi="Arial Nova Light"/>
          <w:szCs w:val="24"/>
        </w:rPr>
        <w:t xml:space="preserve"> </w:t>
      </w:r>
      <w:r w:rsidR="0086640D" w:rsidRPr="00253FC1">
        <w:rPr>
          <w:rFonts w:ascii="Arial Nova Light" w:hAnsi="Arial Nova Light"/>
          <w:szCs w:val="24"/>
        </w:rPr>
        <w:t>vía correo electrónico</w:t>
      </w:r>
      <w:r w:rsidRPr="00253FC1">
        <w:rPr>
          <w:rFonts w:ascii="Arial Nova Light" w:hAnsi="Arial Nova Light"/>
          <w:szCs w:val="24"/>
        </w:rPr>
        <w:t xml:space="preserve">, </w:t>
      </w:r>
      <w:r w:rsidR="00FF5068" w:rsidRPr="00253FC1">
        <w:rPr>
          <w:rFonts w:ascii="Arial Nova Light" w:hAnsi="Arial Nova Light"/>
          <w:szCs w:val="24"/>
        </w:rPr>
        <w:t xml:space="preserve">así como </w:t>
      </w:r>
      <w:r w:rsidRPr="00253FC1">
        <w:rPr>
          <w:rFonts w:ascii="Arial Nova Light" w:hAnsi="Arial Nova Light"/>
          <w:szCs w:val="24"/>
        </w:rPr>
        <w:t>el informe circunstanciad</w:t>
      </w:r>
      <w:r w:rsidR="00FF5068" w:rsidRPr="00253FC1">
        <w:rPr>
          <w:rFonts w:ascii="Arial Nova Light" w:hAnsi="Arial Nova Light"/>
          <w:szCs w:val="24"/>
        </w:rPr>
        <w:t>o</w:t>
      </w:r>
      <w:r w:rsidRPr="00253FC1">
        <w:rPr>
          <w:rFonts w:ascii="Arial Nova Light" w:hAnsi="Arial Nova Light"/>
          <w:szCs w:val="24"/>
        </w:rPr>
        <w:t xml:space="preserve">. </w:t>
      </w:r>
    </w:p>
    <w:p w14:paraId="14F21425" w14:textId="77777777" w:rsidR="009A54F1" w:rsidRPr="00253FC1" w:rsidRDefault="009A54F1" w:rsidP="00253FC1">
      <w:pPr>
        <w:pStyle w:val="Estilo"/>
        <w:spacing w:line="360" w:lineRule="auto"/>
        <w:rPr>
          <w:rFonts w:ascii="Arial Nova Light" w:hAnsi="Arial Nova Light"/>
          <w:szCs w:val="24"/>
        </w:rPr>
      </w:pPr>
    </w:p>
    <w:p w14:paraId="6C948608" w14:textId="77777777" w:rsidR="009A54F1" w:rsidRPr="00253FC1" w:rsidRDefault="009A54F1" w:rsidP="00253FC1">
      <w:pPr>
        <w:pStyle w:val="Estilo"/>
        <w:numPr>
          <w:ilvl w:val="1"/>
          <w:numId w:val="1"/>
        </w:numPr>
        <w:spacing w:line="360" w:lineRule="auto"/>
        <w:ind w:left="0" w:firstLine="0"/>
        <w:rPr>
          <w:rFonts w:ascii="Arial Nova Light" w:hAnsi="Arial Nova Light"/>
          <w:szCs w:val="24"/>
        </w:rPr>
      </w:pPr>
      <w:r w:rsidRPr="00253FC1">
        <w:rPr>
          <w:rFonts w:ascii="Arial Nova Light" w:hAnsi="Arial Nova Light"/>
          <w:b/>
          <w:bCs/>
          <w:szCs w:val="24"/>
        </w:rPr>
        <w:t>Radicación y admisión.</w:t>
      </w:r>
      <w:r w:rsidRPr="00253FC1">
        <w:rPr>
          <w:rFonts w:ascii="Arial Nova Light" w:hAnsi="Arial Nova Light"/>
          <w:szCs w:val="24"/>
        </w:rPr>
        <w:t xml:space="preserve"> La magistrada instructora radicó el expediente, y en su oportunidad, admitió la demanda. </w:t>
      </w:r>
    </w:p>
    <w:p w14:paraId="762843D2" w14:textId="77777777" w:rsidR="00695074" w:rsidRPr="00253FC1" w:rsidRDefault="00695074" w:rsidP="00253FC1">
      <w:pPr>
        <w:pStyle w:val="Estilo"/>
        <w:spacing w:line="360" w:lineRule="auto"/>
        <w:rPr>
          <w:rFonts w:ascii="Arial Nova Light" w:hAnsi="Arial Nova Light"/>
          <w:szCs w:val="24"/>
        </w:rPr>
      </w:pPr>
    </w:p>
    <w:p w14:paraId="6E32B874" w14:textId="2A57982B" w:rsidR="003021ED" w:rsidRPr="00253FC1" w:rsidRDefault="009A54F1" w:rsidP="00253FC1">
      <w:pPr>
        <w:pStyle w:val="Estilo"/>
        <w:numPr>
          <w:ilvl w:val="1"/>
          <w:numId w:val="1"/>
        </w:numPr>
        <w:spacing w:line="360" w:lineRule="auto"/>
        <w:ind w:left="0" w:firstLine="0"/>
        <w:rPr>
          <w:rFonts w:ascii="Arial Nova Light" w:hAnsi="Arial Nova Light"/>
          <w:szCs w:val="24"/>
        </w:rPr>
      </w:pPr>
      <w:r w:rsidRPr="00253FC1">
        <w:rPr>
          <w:rFonts w:ascii="Arial Nova Light" w:hAnsi="Arial Nova Light"/>
          <w:b/>
          <w:bCs/>
          <w:szCs w:val="24"/>
        </w:rPr>
        <w:t>Cierre de instrucción</w:t>
      </w:r>
      <w:r w:rsidRPr="00253FC1">
        <w:rPr>
          <w:rFonts w:ascii="Arial Nova Light" w:hAnsi="Arial Nova Light"/>
          <w:szCs w:val="24"/>
        </w:rPr>
        <w:t xml:space="preserve">. Una vez substanciado en todas sus etapas el expediente, </w:t>
      </w:r>
      <w:r w:rsidR="00695074" w:rsidRPr="00253FC1">
        <w:rPr>
          <w:rFonts w:ascii="Arial Nova Light" w:hAnsi="Arial Nova Light"/>
          <w:szCs w:val="24"/>
        </w:rPr>
        <w:t>la Magistrada Ponente</w:t>
      </w:r>
      <w:r w:rsidRPr="00253FC1">
        <w:rPr>
          <w:rFonts w:ascii="Arial Nova Light" w:hAnsi="Arial Nova Light"/>
          <w:szCs w:val="24"/>
        </w:rPr>
        <w:t>, declaró el cierre de instrucción, y ordenó formular el proyecto de resolución.</w:t>
      </w:r>
    </w:p>
    <w:p w14:paraId="7D7583D5" w14:textId="77777777" w:rsidR="00726EEE" w:rsidRPr="00253FC1" w:rsidRDefault="00726EEE" w:rsidP="00253FC1">
      <w:pPr>
        <w:pStyle w:val="Estilo"/>
        <w:spacing w:line="360" w:lineRule="auto"/>
        <w:rPr>
          <w:rFonts w:ascii="Arial Nova Light" w:hAnsi="Arial Nova Light"/>
          <w:szCs w:val="24"/>
        </w:rPr>
      </w:pPr>
    </w:p>
    <w:p w14:paraId="6CA17D8E" w14:textId="16141D7C" w:rsidR="009A54F1" w:rsidRPr="00253FC1" w:rsidRDefault="003021ED" w:rsidP="00253FC1">
      <w:pPr>
        <w:pStyle w:val="Estilo"/>
        <w:numPr>
          <w:ilvl w:val="1"/>
          <w:numId w:val="1"/>
        </w:numPr>
        <w:spacing w:line="360" w:lineRule="auto"/>
        <w:ind w:left="0" w:firstLine="0"/>
        <w:rPr>
          <w:rFonts w:ascii="Arial Nova Light" w:hAnsi="Arial Nova Light"/>
          <w:szCs w:val="24"/>
        </w:rPr>
      </w:pPr>
      <w:r w:rsidRPr="00253FC1">
        <w:rPr>
          <w:rFonts w:ascii="Arial Nova Light" w:hAnsi="Arial Nova Light"/>
          <w:b/>
          <w:bCs/>
          <w:szCs w:val="24"/>
        </w:rPr>
        <w:t>Sentencia que desecha por extemporaneidad</w:t>
      </w:r>
      <w:r w:rsidRPr="00253FC1">
        <w:rPr>
          <w:rFonts w:ascii="Arial Nova Light" w:hAnsi="Arial Nova Light"/>
          <w:szCs w:val="24"/>
        </w:rPr>
        <w:t xml:space="preserve">. El día once de mayo, el </w:t>
      </w:r>
      <w:r w:rsidR="00196872" w:rsidRPr="00253FC1">
        <w:rPr>
          <w:rFonts w:ascii="Arial Nova Light" w:hAnsi="Arial Nova Light"/>
          <w:szCs w:val="24"/>
        </w:rPr>
        <w:t>P</w:t>
      </w:r>
      <w:r w:rsidRPr="00253FC1">
        <w:rPr>
          <w:rFonts w:ascii="Arial Nova Light" w:hAnsi="Arial Nova Light"/>
          <w:szCs w:val="24"/>
        </w:rPr>
        <w:t>leno de este Tribunal</w:t>
      </w:r>
      <w:r w:rsidR="00196872" w:rsidRPr="00253FC1">
        <w:rPr>
          <w:rFonts w:ascii="Arial Nova Light" w:hAnsi="Arial Nova Light"/>
          <w:szCs w:val="24"/>
        </w:rPr>
        <w:t>,</w:t>
      </w:r>
      <w:r w:rsidRPr="00253FC1">
        <w:rPr>
          <w:rFonts w:ascii="Arial Nova Light" w:hAnsi="Arial Nova Light"/>
          <w:szCs w:val="24"/>
        </w:rPr>
        <w:t xml:space="preserve"> emitió resolución en la que desechó </w:t>
      </w:r>
      <w:r w:rsidR="00436612" w:rsidRPr="00253FC1">
        <w:rPr>
          <w:rFonts w:ascii="Arial Nova Light" w:hAnsi="Arial Nova Light"/>
          <w:szCs w:val="24"/>
        </w:rPr>
        <w:t xml:space="preserve">el Juicio ciudadano por considerar que era extemporáneo. </w:t>
      </w:r>
    </w:p>
    <w:p w14:paraId="49194633" w14:textId="77777777" w:rsidR="00CC37A3" w:rsidRPr="00253FC1" w:rsidRDefault="00CC37A3" w:rsidP="00253FC1">
      <w:pPr>
        <w:pStyle w:val="Estilo"/>
        <w:spacing w:line="360" w:lineRule="auto"/>
        <w:rPr>
          <w:rFonts w:ascii="Arial Nova Light" w:hAnsi="Arial Nova Light"/>
          <w:szCs w:val="24"/>
        </w:rPr>
      </w:pPr>
    </w:p>
    <w:p w14:paraId="755B2088" w14:textId="015F3303" w:rsidR="00436612" w:rsidRPr="00253FC1" w:rsidRDefault="00436612" w:rsidP="00253FC1">
      <w:pPr>
        <w:pStyle w:val="Estilo"/>
        <w:numPr>
          <w:ilvl w:val="1"/>
          <w:numId w:val="1"/>
        </w:numPr>
        <w:spacing w:line="360" w:lineRule="auto"/>
        <w:ind w:left="0" w:firstLine="0"/>
        <w:rPr>
          <w:rFonts w:ascii="Arial Nova Light" w:hAnsi="Arial Nova Light"/>
          <w:szCs w:val="24"/>
        </w:rPr>
      </w:pPr>
      <w:r w:rsidRPr="00253FC1">
        <w:rPr>
          <w:rFonts w:ascii="Arial Nova Light" w:hAnsi="Arial Nova Light"/>
          <w:b/>
          <w:bCs/>
          <w:szCs w:val="24"/>
        </w:rPr>
        <w:t>Sentencia SM-JDC-463/2021</w:t>
      </w:r>
      <w:r w:rsidRPr="00253FC1">
        <w:rPr>
          <w:rFonts w:ascii="Arial Nova Light" w:hAnsi="Arial Nova Light"/>
          <w:szCs w:val="24"/>
        </w:rPr>
        <w:t xml:space="preserve">. El veintiséis de mayo, la Sala Regional Monterrey, ordenó emitir nueva resolución </w:t>
      </w:r>
      <w:r w:rsidR="00CC37A3" w:rsidRPr="00253FC1">
        <w:rPr>
          <w:rFonts w:ascii="Arial Nova Light" w:hAnsi="Arial Nova Light"/>
          <w:szCs w:val="24"/>
        </w:rPr>
        <w:t xml:space="preserve">dentro del expediente que nos ocupa. </w:t>
      </w:r>
    </w:p>
    <w:p w14:paraId="0A5A98E4" w14:textId="77777777" w:rsidR="009A54F1" w:rsidRPr="00253FC1" w:rsidRDefault="009A54F1" w:rsidP="00253FC1">
      <w:pPr>
        <w:pStyle w:val="Estilo"/>
        <w:spacing w:line="360" w:lineRule="auto"/>
        <w:rPr>
          <w:rFonts w:ascii="Arial Nova Light" w:hAnsi="Arial Nova Light"/>
          <w:szCs w:val="24"/>
        </w:rPr>
      </w:pPr>
    </w:p>
    <w:p w14:paraId="705703CF" w14:textId="46ACA118" w:rsidR="00087A18" w:rsidRPr="00253FC1" w:rsidRDefault="009A54F1" w:rsidP="00253FC1">
      <w:pPr>
        <w:pStyle w:val="Estilo"/>
        <w:numPr>
          <w:ilvl w:val="0"/>
          <w:numId w:val="2"/>
        </w:numPr>
        <w:spacing w:line="360" w:lineRule="auto"/>
        <w:ind w:left="0" w:firstLine="0"/>
        <w:rPr>
          <w:rFonts w:ascii="Arial Nova Light" w:hAnsi="Arial Nova Light"/>
          <w:szCs w:val="24"/>
        </w:rPr>
      </w:pPr>
      <w:r w:rsidRPr="00253FC1">
        <w:rPr>
          <w:rFonts w:ascii="Arial Nova Light" w:eastAsia="Arial" w:hAnsi="Arial Nova Light"/>
          <w:b/>
          <w:bCs/>
          <w:szCs w:val="24"/>
        </w:rPr>
        <w:t>COMPETENCIA</w:t>
      </w:r>
      <w:r w:rsidRPr="00253FC1">
        <w:rPr>
          <w:rFonts w:ascii="Arial Nova Light" w:eastAsia="Arial" w:hAnsi="Arial Nova Light"/>
          <w:szCs w:val="24"/>
        </w:rPr>
        <w:t xml:space="preserve">. </w:t>
      </w:r>
      <w:r w:rsidRPr="00253FC1">
        <w:rPr>
          <w:rFonts w:ascii="Arial Nova Light" w:hAnsi="Arial Nova Light"/>
          <w:szCs w:val="24"/>
        </w:rPr>
        <w:t xml:space="preserve">De conformidad con lo previsto en los artículos 1, 2, 9 y 10, fracción, IV, 12 y 13 de los Lineamientos y 9 del Reglamento Interior, este Tribunal es competente para conocer y resolver </w:t>
      </w:r>
      <w:r w:rsidR="0012064C" w:rsidRPr="00253FC1">
        <w:rPr>
          <w:rFonts w:ascii="Arial Nova Light" w:hAnsi="Arial Nova Light"/>
          <w:szCs w:val="24"/>
        </w:rPr>
        <w:t>el</w:t>
      </w:r>
      <w:r w:rsidRPr="00253FC1">
        <w:rPr>
          <w:rFonts w:ascii="Arial Nova Light" w:hAnsi="Arial Nova Light"/>
          <w:szCs w:val="24"/>
        </w:rPr>
        <w:t xml:space="preserve"> JDC promovido</w:t>
      </w:r>
      <w:r w:rsidR="00BE21B4" w:rsidRPr="00253FC1">
        <w:rPr>
          <w:rFonts w:ascii="Arial Nova Light" w:hAnsi="Arial Nova Light"/>
          <w:szCs w:val="24"/>
        </w:rPr>
        <w:t xml:space="preserve"> </w:t>
      </w:r>
      <w:r w:rsidRPr="00253FC1">
        <w:rPr>
          <w:rFonts w:ascii="Arial Nova Light" w:hAnsi="Arial Nova Light"/>
          <w:bCs/>
          <w:szCs w:val="24"/>
        </w:rPr>
        <w:t>en contra</w:t>
      </w:r>
      <w:r w:rsidR="0012064C" w:rsidRPr="00253FC1">
        <w:rPr>
          <w:rFonts w:ascii="Arial Nova Light" w:hAnsi="Arial Nova Light"/>
          <w:bCs/>
          <w:szCs w:val="24"/>
        </w:rPr>
        <w:t xml:space="preserve"> de</w:t>
      </w:r>
      <w:r w:rsidRPr="00253FC1">
        <w:rPr>
          <w:rFonts w:ascii="Arial Nova Light" w:hAnsi="Arial Nova Light"/>
          <w:bCs/>
          <w:szCs w:val="24"/>
        </w:rPr>
        <w:t xml:space="preserve"> </w:t>
      </w:r>
      <w:r w:rsidR="00FF5068" w:rsidRPr="00253FC1">
        <w:rPr>
          <w:rFonts w:ascii="Arial Nova Light" w:hAnsi="Arial Nova Light"/>
          <w:bCs/>
          <w:szCs w:val="24"/>
        </w:rPr>
        <w:t>la resolución</w:t>
      </w:r>
      <w:r w:rsidR="00BE21B4" w:rsidRPr="00253FC1">
        <w:rPr>
          <w:rFonts w:ascii="Arial Nova Light" w:hAnsi="Arial Nova Light"/>
          <w:bCs/>
          <w:szCs w:val="24"/>
        </w:rPr>
        <w:t xml:space="preserve"> dictad</w:t>
      </w:r>
      <w:r w:rsidR="00FF5068" w:rsidRPr="00253FC1">
        <w:rPr>
          <w:rFonts w:ascii="Arial Nova Light" w:hAnsi="Arial Nova Light"/>
          <w:bCs/>
          <w:szCs w:val="24"/>
        </w:rPr>
        <w:t>a</w:t>
      </w:r>
      <w:r w:rsidR="00BE21B4" w:rsidRPr="00253FC1">
        <w:rPr>
          <w:rFonts w:ascii="Arial Nova Light" w:hAnsi="Arial Nova Light"/>
          <w:bCs/>
          <w:szCs w:val="24"/>
        </w:rPr>
        <w:t xml:space="preserve"> por la CNHJ en fecha </w:t>
      </w:r>
      <w:r w:rsidR="00FF5068" w:rsidRPr="00253FC1">
        <w:rPr>
          <w:rFonts w:ascii="Arial Nova Light" w:hAnsi="Arial Nova Light"/>
          <w:bCs/>
          <w:szCs w:val="24"/>
        </w:rPr>
        <w:t>diecinueve</w:t>
      </w:r>
      <w:r w:rsidR="00BE21B4" w:rsidRPr="00253FC1">
        <w:rPr>
          <w:rFonts w:ascii="Arial Nova Light" w:hAnsi="Arial Nova Light"/>
          <w:bCs/>
          <w:szCs w:val="24"/>
        </w:rPr>
        <w:t xml:space="preserve"> de abril, </w:t>
      </w:r>
      <w:r w:rsidR="000B2923" w:rsidRPr="00253FC1">
        <w:rPr>
          <w:rFonts w:ascii="Arial Nova Light" w:hAnsi="Arial Nova Light"/>
          <w:bCs/>
          <w:szCs w:val="24"/>
        </w:rPr>
        <w:t>en relación con la</w:t>
      </w:r>
      <w:r w:rsidRPr="00253FC1">
        <w:rPr>
          <w:rFonts w:ascii="Arial Nova Light" w:hAnsi="Arial Nova Light"/>
          <w:bCs/>
          <w:szCs w:val="24"/>
        </w:rPr>
        <w:t xml:space="preserve"> postulación de candidaturas para la integración </w:t>
      </w:r>
      <w:r w:rsidR="000B2923" w:rsidRPr="00253FC1">
        <w:rPr>
          <w:rFonts w:ascii="Arial Nova Light" w:hAnsi="Arial Nova Light"/>
          <w:bCs/>
          <w:szCs w:val="24"/>
        </w:rPr>
        <w:t>de</w:t>
      </w:r>
      <w:r w:rsidRPr="00253FC1">
        <w:rPr>
          <w:rFonts w:ascii="Arial Nova Light" w:hAnsi="Arial Nova Light"/>
          <w:bCs/>
          <w:szCs w:val="24"/>
        </w:rPr>
        <w:t xml:space="preserve"> </w:t>
      </w:r>
      <w:r w:rsidR="00196872" w:rsidRPr="00253FC1">
        <w:rPr>
          <w:rFonts w:ascii="Arial Nova Light" w:hAnsi="Arial Nova Light"/>
          <w:bCs/>
          <w:szCs w:val="24"/>
        </w:rPr>
        <w:t>divers</w:t>
      </w:r>
      <w:r w:rsidR="00994CFB" w:rsidRPr="00253FC1">
        <w:rPr>
          <w:rFonts w:ascii="Arial Nova Light" w:hAnsi="Arial Nova Light"/>
          <w:bCs/>
          <w:szCs w:val="24"/>
        </w:rPr>
        <w:t xml:space="preserve">as </w:t>
      </w:r>
      <w:r w:rsidR="00196872" w:rsidRPr="00253FC1">
        <w:rPr>
          <w:rFonts w:ascii="Arial Nova Light" w:hAnsi="Arial Nova Light"/>
          <w:bCs/>
          <w:szCs w:val="24"/>
        </w:rPr>
        <w:t xml:space="preserve">candidaturas a </w:t>
      </w:r>
      <w:r w:rsidR="00994CFB" w:rsidRPr="00253FC1">
        <w:rPr>
          <w:rFonts w:ascii="Arial Nova Light" w:hAnsi="Arial Nova Light"/>
          <w:bCs/>
          <w:szCs w:val="24"/>
        </w:rPr>
        <w:t>diputaciones y</w:t>
      </w:r>
      <w:r w:rsidRPr="00253FC1">
        <w:rPr>
          <w:rFonts w:ascii="Arial Nova Light" w:hAnsi="Arial Nova Light"/>
          <w:bCs/>
          <w:szCs w:val="24"/>
        </w:rPr>
        <w:t xml:space="preserve"> Ayuntamientos</w:t>
      </w:r>
      <w:r w:rsidR="00994CFB" w:rsidRPr="00253FC1">
        <w:rPr>
          <w:rFonts w:ascii="Arial Nova Light" w:hAnsi="Arial Nova Light"/>
          <w:bCs/>
          <w:szCs w:val="24"/>
        </w:rPr>
        <w:t xml:space="preserve"> en Aguascalientes</w:t>
      </w:r>
      <w:r w:rsidRPr="00253FC1">
        <w:rPr>
          <w:rFonts w:ascii="Arial Nova Light" w:hAnsi="Arial Nova Light"/>
          <w:bCs/>
          <w:szCs w:val="24"/>
        </w:rPr>
        <w:t xml:space="preserve">. </w:t>
      </w:r>
    </w:p>
    <w:p w14:paraId="5A868A5A" w14:textId="77777777" w:rsidR="009A54F1" w:rsidRPr="00253FC1" w:rsidRDefault="009A54F1" w:rsidP="00253FC1">
      <w:pPr>
        <w:pStyle w:val="Estilo"/>
        <w:spacing w:line="360" w:lineRule="auto"/>
        <w:rPr>
          <w:rFonts w:ascii="Arial Nova Light" w:hAnsi="Arial Nova Light"/>
          <w:szCs w:val="24"/>
        </w:rPr>
      </w:pPr>
    </w:p>
    <w:p w14:paraId="3109320B" w14:textId="77777777" w:rsidR="00CC37A3" w:rsidRPr="00253FC1" w:rsidRDefault="00CC37A3" w:rsidP="00253FC1">
      <w:pPr>
        <w:pStyle w:val="Estilo"/>
        <w:numPr>
          <w:ilvl w:val="0"/>
          <w:numId w:val="2"/>
        </w:numPr>
        <w:spacing w:line="360" w:lineRule="auto"/>
        <w:ind w:left="0" w:firstLine="0"/>
        <w:rPr>
          <w:rFonts w:ascii="Arial Nova Light" w:eastAsia="Times New Roman" w:hAnsi="Arial Nova Light"/>
          <w:szCs w:val="24"/>
        </w:rPr>
      </w:pPr>
      <w:r w:rsidRPr="00253FC1">
        <w:rPr>
          <w:rFonts w:ascii="Arial Nova Light" w:hAnsi="Arial Nova Light"/>
          <w:b/>
          <w:bCs/>
          <w:szCs w:val="24"/>
        </w:rPr>
        <w:t>PROCEDENCIA</w:t>
      </w:r>
      <w:r w:rsidRPr="00253FC1">
        <w:rPr>
          <w:rFonts w:ascii="Arial Nova Light" w:hAnsi="Arial Nova Light"/>
          <w:szCs w:val="24"/>
        </w:rPr>
        <w:t xml:space="preserve">. </w:t>
      </w:r>
      <w:r w:rsidRPr="00253FC1">
        <w:rPr>
          <w:rFonts w:ascii="Arial Nova Light" w:hAnsi="Arial Nova Light"/>
          <w:bCs/>
          <w:szCs w:val="24"/>
        </w:rPr>
        <w:t>Los Juicios Ciudadanos presentados</w:t>
      </w:r>
      <w:r w:rsidRPr="00253FC1">
        <w:rPr>
          <w:rFonts w:ascii="Arial Nova Light" w:hAnsi="Arial Nova Light"/>
          <w:szCs w:val="24"/>
        </w:rPr>
        <w:t xml:space="preserve"> cumplen con los requisitos de procedencia previstos en el artículo 302 del Código Electoral. </w:t>
      </w:r>
    </w:p>
    <w:p w14:paraId="48D18CEA" w14:textId="77777777" w:rsidR="00CC37A3" w:rsidRPr="00253FC1" w:rsidRDefault="00CC37A3" w:rsidP="00253FC1">
      <w:pPr>
        <w:pStyle w:val="Estilo"/>
        <w:spacing w:line="360" w:lineRule="auto"/>
        <w:rPr>
          <w:rFonts w:ascii="Arial Nova Light" w:hAnsi="Arial Nova Light"/>
          <w:szCs w:val="24"/>
        </w:rPr>
      </w:pPr>
    </w:p>
    <w:p w14:paraId="2A17BA56" w14:textId="0B13CAC0" w:rsidR="00CC37A3" w:rsidRPr="00253FC1" w:rsidRDefault="00CC37A3" w:rsidP="00253FC1">
      <w:pPr>
        <w:pStyle w:val="Estilo"/>
        <w:spacing w:line="360" w:lineRule="auto"/>
        <w:rPr>
          <w:rFonts w:ascii="Arial Nova Light" w:hAnsi="Arial Nova Light"/>
          <w:szCs w:val="24"/>
        </w:rPr>
      </w:pPr>
      <w:r w:rsidRPr="00253FC1">
        <w:rPr>
          <w:rFonts w:ascii="Arial Nova Light" w:hAnsi="Arial Nova Light"/>
          <w:b/>
          <w:bCs/>
          <w:szCs w:val="24"/>
        </w:rPr>
        <w:t>a) Forma.</w:t>
      </w:r>
      <w:r w:rsidRPr="00253FC1">
        <w:rPr>
          <w:rFonts w:ascii="Arial Nova Light" w:hAnsi="Arial Nova Light"/>
          <w:szCs w:val="24"/>
        </w:rPr>
        <w:t xml:space="preserve"> La demanda fue presentada por escrito, se identificó el acto impugnado, se expusieron los hechos y agravios en los que se basa </w:t>
      </w:r>
      <w:r w:rsidR="009A419E" w:rsidRPr="00253FC1">
        <w:rPr>
          <w:rFonts w:ascii="Arial Nova Light" w:hAnsi="Arial Nova Light"/>
          <w:szCs w:val="24"/>
        </w:rPr>
        <w:t xml:space="preserve">el </w:t>
      </w:r>
      <w:r w:rsidRPr="00253FC1">
        <w:rPr>
          <w:rFonts w:ascii="Arial Nova Light" w:hAnsi="Arial Nova Light"/>
          <w:szCs w:val="24"/>
        </w:rPr>
        <w:t>medio de impugnación, los preceptos presuntamente violados, así como el nombre y firma autógrafa de las partes promoventes.</w:t>
      </w:r>
    </w:p>
    <w:p w14:paraId="6B543A19" w14:textId="77777777" w:rsidR="00CC37A3" w:rsidRPr="00253FC1" w:rsidRDefault="00CC37A3" w:rsidP="00253FC1">
      <w:pPr>
        <w:pStyle w:val="Estilo"/>
        <w:spacing w:line="360" w:lineRule="auto"/>
        <w:rPr>
          <w:rFonts w:ascii="Arial Nova Light" w:hAnsi="Arial Nova Light"/>
          <w:szCs w:val="24"/>
        </w:rPr>
      </w:pPr>
    </w:p>
    <w:p w14:paraId="1A601960" w14:textId="61C4D651" w:rsidR="00CC37A3" w:rsidRPr="00253FC1" w:rsidRDefault="00CC37A3" w:rsidP="00253FC1">
      <w:pPr>
        <w:pStyle w:val="Estilo"/>
        <w:spacing w:line="360" w:lineRule="auto"/>
        <w:rPr>
          <w:rFonts w:ascii="Arial Nova Light" w:hAnsi="Arial Nova Light"/>
          <w:szCs w:val="24"/>
        </w:rPr>
      </w:pPr>
      <w:r w:rsidRPr="00253FC1">
        <w:rPr>
          <w:rFonts w:ascii="Arial Nova Light" w:hAnsi="Arial Nova Light"/>
          <w:b/>
          <w:bCs/>
          <w:szCs w:val="24"/>
        </w:rPr>
        <w:t>b) Oportunidad.</w:t>
      </w:r>
      <w:r w:rsidRPr="00253FC1">
        <w:rPr>
          <w:rFonts w:ascii="Arial Nova Light" w:hAnsi="Arial Nova Light"/>
          <w:szCs w:val="24"/>
        </w:rPr>
        <w:t xml:space="preserve"> </w:t>
      </w:r>
      <w:r w:rsidRPr="00253FC1">
        <w:rPr>
          <w:rFonts w:ascii="Arial Nova Light" w:hAnsi="Arial Nova Light" w:cs="Arial"/>
          <w:szCs w:val="24"/>
        </w:rPr>
        <w:t xml:space="preserve">Los medios se presentan en tiempo y forma, pues </w:t>
      </w:r>
      <w:r w:rsidR="009A419E" w:rsidRPr="00253FC1">
        <w:rPr>
          <w:rFonts w:ascii="Arial Nova Light" w:hAnsi="Arial Nova Light" w:cs="Arial"/>
          <w:szCs w:val="24"/>
        </w:rPr>
        <w:t>de conformidad con la determinación SM-JDC-463/2021, los promoventes tuvieron conocimiento del acto</w:t>
      </w:r>
      <w:r w:rsidR="00DD13B5" w:rsidRPr="00253FC1">
        <w:rPr>
          <w:rFonts w:ascii="Arial Nova Light" w:hAnsi="Arial Nova Light" w:cs="Arial"/>
          <w:szCs w:val="24"/>
        </w:rPr>
        <w:t xml:space="preserve"> en la fecha que recibieron la resolución vía paquetería postal, esto es el día 22 de abril, </w:t>
      </w:r>
      <w:r w:rsidR="001F3EA3" w:rsidRPr="00253FC1">
        <w:rPr>
          <w:rFonts w:ascii="Arial Nova Light" w:hAnsi="Arial Nova Light" w:cs="Arial"/>
          <w:szCs w:val="24"/>
        </w:rPr>
        <w:t xml:space="preserve">presentando el medio de impugnación el día 26 del mismo mes, esto es, dentro del plazo legal de cuatro días para impugnar. </w:t>
      </w:r>
    </w:p>
    <w:p w14:paraId="73BA3503" w14:textId="77777777" w:rsidR="00CC37A3" w:rsidRPr="00253FC1" w:rsidRDefault="00CC37A3" w:rsidP="00253FC1">
      <w:pPr>
        <w:pStyle w:val="Estilo"/>
        <w:spacing w:line="360" w:lineRule="auto"/>
        <w:rPr>
          <w:rFonts w:ascii="Arial Nova Light" w:hAnsi="Arial Nova Light"/>
          <w:szCs w:val="24"/>
        </w:rPr>
      </w:pPr>
    </w:p>
    <w:p w14:paraId="4990BCAF" w14:textId="4AD33F28" w:rsidR="00CC37A3" w:rsidRPr="00253FC1" w:rsidRDefault="00CC37A3" w:rsidP="00253FC1">
      <w:pPr>
        <w:pStyle w:val="Estilo"/>
        <w:spacing w:line="360" w:lineRule="auto"/>
        <w:rPr>
          <w:rFonts w:ascii="Arial Nova Light" w:hAnsi="Arial Nova Light"/>
          <w:szCs w:val="24"/>
        </w:rPr>
      </w:pPr>
      <w:r w:rsidRPr="00253FC1">
        <w:rPr>
          <w:rFonts w:ascii="Arial Nova Light" w:hAnsi="Arial Nova Light"/>
          <w:b/>
          <w:bCs/>
          <w:szCs w:val="24"/>
        </w:rPr>
        <w:lastRenderedPageBreak/>
        <w:t>c) Legitimación y Personería.</w:t>
      </w:r>
      <w:r w:rsidRPr="00253FC1">
        <w:rPr>
          <w:rFonts w:ascii="Arial Nova Light" w:hAnsi="Arial Nova Light"/>
          <w:szCs w:val="24"/>
        </w:rPr>
        <w:t xml:space="preserve"> </w:t>
      </w:r>
      <w:r w:rsidR="007F73E1" w:rsidRPr="00253FC1">
        <w:rPr>
          <w:rFonts w:ascii="Arial Nova Light" w:hAnsi="Arial Nova Light"/>
          <w:szCs w:val="24"/>
        </w:rPr>
        <w:t>El</w:t>
      </w:r>
      <w:r w:rsidRPr="00253FC1">
        <w:rPr>
          <w:rFonts w:ascii="Arial Nova Light" w:hAnsi="Arial Nova Light"/>
          <w:szCs w:val="24"/>
        </w:rPr>
        <w:t xml:space="preserve"> JDC fue promovido por ciudadanos </w:t>
      </w:r>
      <w:r w:rsidR="007F73E1" w:rsidRPr="00253FC1">
        <w:rPr>
          <w:rFonts w:ascii="Arial Nova Light" w:hAnsi="Arial Nova Light"/>
          <w:szCs w:val="24"/>
        </w:rPr>
        <w:t xml:space="preserve">aspirantes a candidaturas </w:t>
      </w:r>
      <w:r w:rsidRPr="00253FC1">
        <w:rPr>
          <w:rFonts w:ascii="Arial Nova Light" w:hAnsi="Arial Nova Light"/>
          <w:szCs w:val="24"/>
        </w:rPr>
        <w:t xml:space="preserve">por el partido MORENA, </w:t>
      </w:r>
      <w:r w:rsidRPr="00253FC1">
        <w:rPr>
          <w:rFonts w:ascii="Arial Nova Light" w:hAnsi="Arial Nova Light"/>
          <w:bCs/>
          <w:szCs w:val="24"/>
        </w:rPr>
        <w:t xml:space="preserve">personalidad que ha sido reconocida por la autoridad responsable. </w:t>
      </w:r>
    </w:p>
    <w:p w14:paraId="50A36482" w14:textId="77777777" w:rsidR="00CC37A3" w:rsidRPr="00253FC1" w:rsidRDefault="00CC37A3" w:rsidP="00253FC1">
      <w:pPr>
        <w:pStyle w:val="Estilo"/>
        <w:spacing w:line="360" w:lineRule="auto"/>
        <w:rPr>
          <w:rFonts w:ascii="Arial Nova Light" w:hAnsi="Arial Nova Light"/>
          <w:szCs w:val="24"/>
        </w:rPr>
      </w:pPr>
    </w:p>
    <w:p w14:paraId="2753AE63" w14:textId="085DF18B" w:rsidR="00CC37A3" w:rsidRPr="00253FC1" w:rsidRDefault="00CC37A3" w:rsidP="00253FC1">
      <w:pPr>
        <w:pStyle w:val="Estilo"/>
        <w:spacing w:line="360" w:lineRule="auto"/>
        <w:rPr>
          <w:rFonts w:ascii="Arial Nova Light" w:hAnsi="Arial Nova Light"/>
          <w:szCs w:val="24"/>
        </w:rPr>
      </w:pPr>
      <w:r w:rsidRPr="00253FC1">
        <w:rPr>
          <w:rFonts w:ascii="Arial Nova Light" w:hAnsi="Arial Nova Light"/>
          <w:b/>
          <w:bCs/>
          <w:szCs w:val="24"/>
        </w:rPr>
        <w:t>d) Interés Legítimo.</w:t>
      </w:r>
      <w:r w:rsidRPr="00253FC1">
        <w:rPr>
          <w:rFonts w:ascii="Arial Nova Light" w:hAnsi="Arial Nova Light"/>
          <w:szCs w:val="24"/>
        </w:rPr>
        <w:t xml:space="preserve"> Para este Tribunal, quienes promueven tienen interés legítimo por ser aspirantes a candidaturas locales en el presente proceso electoral concurrente 2020-2021. </w:t>
      </w:r>
    </w:p>
    <w:p w14:paraId="5055D9AA" w14:textId="77777777" w:rsidR="00CC37A3" w:rsidRPr="00253FC1" w:rsidRDefault="00CC37A3" w:rsidP="00253FC1">
      <w:pPr>
        <w:pStyle w:val="Estilo"/>
        <w:spacing w:line="360" w:lineRule="auto"/>
        <w:rPr>
          <w:rFonts w:ascii="Arial Nova Light" w:hAnsi="Arial Nova Light"/>
          <w:szCs w:val="24"/>
        </w:rPr>
      </w:pPr>
    </w:p>
    <w:p w14:paraId="088C3676" w14:textId="39720A80" w:rsidR="00CC37A3" w:rsidRDefault="00CC37A3" w:rsidP="00253FC1">
      <w:pPr>
        <w:pStyle w:val="Estilo"/>
        <w:spacing w:line="360" w:lineRule="auto"/>
        <w:rPr>
          <w:rFonts w:ascii="Arial Nova Light" w:hAnsi="Arial Nova Light"/>
          <w:szCs w:val="24"/>
        </w:rPr>
      </w:pPr>
      <w:r w:rsidRPr="00253FC1">
        <w:rPr>
          <w:rFonts w:ascii="Arial Nova Light" w:hAnsi="Arial Nova Light"/>
          <w:b/>
          <w:bCs/>
          <w:szCs w:val="24"/>
        </w:rPr>
        <w:t>e) Definitividad.</w:t>
      </w:r>
      <w:r w:rsidRPr="00253FC1">
        <w:rPr>
          <w:rFonts w:ascii="Arial Nova Light" w:hAnsi="Arial Nova Light"/>
          <w:szCs w:val="24"/>
        </w:rPr>
        <w:t xml:space="preserve"> Se colma tal requisito, ya que, tanto en los reglamentos partidistas como en el Código Electoral, no se prevé medio de impugnación diverso por el que previamente se pueda combatir el acto que se impugna.</w:t>
      </w:r>
    </w:p>
    <w:p w14:paraId="6709A099" w14:textId="77777777" w:rsidR="00253FC1" w:rsidRPr="00253FC1" w:rsidRDefault="00253FC1" w:rsidP="00253FC1">
      <w:pPr>
        <w:pStyle w:val="Estilo"/>
        <w:spacing w:line="360" w:lineRule="auto"/>
        <w:rPr>
          <w:rFonts w:ascii="Arial Nova Light" w:hAnsi="Arial Nova Light"/>
          <w:szCs w:val="24"/>
        </w:rPr>
      </w:pPr>
    </w:p>
    <w:p w14:paraId="699BF7E6" w14:textId="413C6D31" w:rsidR="000F38A1" w:rsidRPr="00253FC1" w:rsidRDefault="000F38A1" w:rsidP="00253FC1">
      <w:pPr>
        <w:pStyle w:val="Estilo"/>
        <w:numPr>
          <w:ilvl w:val="0"/>
          <w:numId w:val="2"/>
        </w:numPr>
        <w:spacing w:line="360" w:lineRule="auto"/>
        <w:ind w:left="0" w:firstLine="0"/>
        <w:rPr>
          <w:rFonts w:ascii="Arial Nova Light" w:hAnsi="Arial Nova Light"/>
          <w:szCs w:val="24"/>
        </w:rPr>
      </w:pPr>
      <w:r w:rsidRPr="00253FC1">
        <w:rPr>
          <w:rFonts w:ascii="Arial Nova Light" w:hAnsi="Arial Nova Light"/>
          <w:b/>
          <w:szCs w:val="24"/>
        </w:rPr>
        <w:t xml:space="preserve">AGRAVIOS.  </w:t>
      </w:r>
      <w:bookmarkStart w:id="3" w:name="_Hlk66184976"/>
      <w:r w:rsidR="00BD285F" w:rsidRPr="00253FC1">
        <w:rPr>
          <w:rFonts w:ascii="Arial Nova Light" w:hAnsi="Arial Nova Light"/>
          <w:bCs/>
          <w:szCs w:val="24"/>
        </w:rPr>
        <w:t>Q</w:t>
      </w:r>
      <w:r w:rsidRPr="00253FC1">
        <w:rPr>
          <w:rFonts w:ascii="Arial Nova Light" w:hAnsi="Arial Nova Light"/>
          <w:bCs/>
          <w:szCs w:val="24"/>
        </w:rPr>
        <w:t xml:space="preserve">uienes promueven, </w:t>
      </w:r>
      <w:r w:rsidR="00CE3804" w:rsidRPr="00253FC1">
        <w:rPr>
          <w:rFonts w:ascii="Arial Nova Light" w:hAnsi="Arial Nova Light"/>
          <w:bCs/>
          <w:szCs w:val="24"/>
        </w:rPr>
        <w:t xml:space="preserve">comparten en un mismo escrito sus </w:t>
      </w:r>
      <w:r w:rsidRPr="00253FC1">
        <w:rPr>
          <w:rFonts w:ascii="Arial Nova Light" w:hAnsi="Arial Nova Light"/>
          <w:bCs/>
          <w:szCs w:val="24"/>
        </w:rPr>
        <w:t>agravios, por lo que, a</w:t>
      </w:r>
      <w:r w:rsidRPr="00253FC1">
        <w:rPr>
          <w:rFonts w:ascii="Arial Nova Light" w:eastAsia="Arial Nova" w:hAnsi="Arial Nova Light" w:cs="Arial Nova"/>
          <w:szCs w:val="24"/>
        </w:rPr>
        <w:t xml:space="preserve"> fin de señalar de manera general los argumentos que hacen valer, se hace una síntesis de los mismos, sin que ello constituya una transgresión a los principios de congruencia y exhaustividad, pues tales principios se satisfacen cuando se precisan los puntos sujetos a debate derivados de la demanda o del escrito de expresión de agravios, se estudian y se les da respuesta, la cual debe estar vinculada y corresponder a los planteamientos de legalidad o constitucionalidad efectivamente planteados en el pliego correspondiente, sin introducir aspectos distintos a los que conforman la litis.</w:t>
      </w:r>
    </w:p>
    <w:bookmarkEnd w:id="3"/>
    <w:p w14:paraId="1F821D2E" w14:textId="77777777" w:rsidR="000F38A1" w:rsidRPr="00253FC1" w:rsidRDefault="000F38A1" w:rsidP="00253FC1">
      <w:pPr>
        <w:pBdr>
          <w:top w:val="nil"/>
          <w:left w:val="nil"/>
          <w:bottom w:val="nil"/>
          <w:right w:val="nil"/>
          <w:between w:val="nil"/>
        </w:pBdr>
        <w:tabs>
          <w:tab w:val="left" w:pos="567"/>
        </w:tabs>
        <w:spacing w:after="0" w:line="360" w:lineRule="auto"/>
        <w:jc w:val="both"/>
        <w:rPr>
          <w:rFonts w:ascii="Arial Nova Light" w:eastAsia="Arial Nova" w:hAnsi="Arial Nova Light" w:cs="Arial Nova"/>
          <w:sz w:val="24"/>
          <w:szCs w:val="24"/>
        </w:rPr>
      </w:pPr>
    </w:p>
    <w:p w14:paraId="5DA63365" w14:textId="77777777" w:rsidR="000F38A1" w:rsidRPr="00253FC1" w:rsidRDefault="000F38A1" w:rsidP="00253FC1">
      <w:pPr>
        <w:pBdr>
          <w:top w:val="nil"/>
          <w:left w:val="nil"/>
          <w:bottom w:val="nil"/>
          <w:right w:val="nil"/>
          <w:between w:val="nil"/>
        </w:pBdr>
        <w:tabs>
          <w:tab w:val="left" w:pos="0"/>
        </w:tabs>
        <w:spacing w:after="0" w:line="360" w:lineRule="auto"/>
        <w:jc w:val="both"/>
        <w:rPr>
          <w:rFonts w:ascii="Arial Nova Light" w:eastAsia="Arial Nova" w:hAnsi="Arial Nova Light" w:cs="Arial Nova"/>
          <w:b/>
          <w:sz w:val="24"/>
          <w:szCs w:val="24"/>
        </w:rPr>
      </w:pPr>
      <w:bookmarkStart w:id="4" w:name="_Hlk66185257"/>
      <w:r w:rsidRPr="00253FC1">
        <w:rPr>
          <w:rFonts w:ascii="Arial Nova Light" w:eastAsia="Arial Nova" w:hAnsi="Arial Nova Light" w:cs="Arial Nova"/>
          <w:sz w:val="24"/>
          <w:szCs w:val="24"/>
        </w:rPr>
        <w:t xml:space="preserve">Entonces, es importante retomar lo que ha determinado la Sala de la SCJN en cuanto a la transcripción de los mismos, jurisprudencia número 2ª./J.58/2010, de rubro: </w:t>
      </w:r>
      <w:r w:rsidRPr="00253FC1">
        <w:rPr>
          <w:rFonts w:ascii="Arial Nova Light" w:eastAsia="Arial Nova" w:hAnsi="Arial Nova Light" w:cs="Arial Nova"/>
          <w:b/>
          <w:sz w:val="24"/>
          <w:szCs w:val="24"/>
        </w:rPr>
        <w:t>CONCEPTOS DE VIOLACIÓN O AGRAVIOS. PARA CUMPLIR CON LOS PRINCIPIOS DE CONGRUENCIA Y EXHAUSTIVIDAD EN LAS SENTENCIAS DE AMPARO ES INNECESARIA SU TRANSCRIPCIÓN</w:t>
      </w:r>
      <w:r w:rsidRPr="00253FC1">
        <w:rPr>
          <w:rFonts w:ascii="Arial Nova Light" w:eastAsia="Arial Nova" w:hAnsi="Arial Nova Light" w:cs="Arial Nova"/>
          <w:b/>
          <w:sz w:val="24"/>
          <w:szCs w:val="24"/>
          <w:vertAlign w:val="superscript"/>
        </w:rPr>
        <w:footnoteReference w:id="4"/>
      </w:r>
      <w:r w:rsidRPr="00253FC1">
        <w:rPr>
          <w:rFonts w:ascii="Arial Nova Light" w:eastAsia="Arial Nova" w:hAnsi="Arial Nova Light" w:cs="Arial Nova"/>
          <w:b/>
          <w:sz w:val="24"/>
          <w:szCs w:val="24"/>
        </w:rPr>
        <w:t xml:space="preserve">. </w:t>
      </w:r>
    </w:p>
    <w:bookmarkEnd w:id="4"/>
    <w:p w14:paraId="4C0E80AF" w14:textId="77777777" w:rsidR="000F38A1" w:rsidRPr="00253FC1" w:rsidRDefault="000F38A1" w:rsidP="00253FC1">
      <w:pPr>
        <w:pStyle w:val="Estilo"/>
        <w:spacing w:line="360" w:lineRule="auto"/>
        <w:rPr>
          <w:rFonts w:ascii="Arial Nova Light" w:hAnsi="Arial Nova Light"/>
          <w:bCs/>
          <w:szCs w:val="24"/>
        </w:rPr>
      </w:pPr>
    </w:p>
    <w:p w14:paraId="636B8EFE" w14:textId="77777777" w:rsidR="000F38A1" w:rsidRPr="00253FC1" w:rsidRDefault="000F38A1"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Cabe señalar que de conformidad con la jurisprudencia 3/2000, de rubro: </w:t>
      </w:r>
      <w:r w:rsidRPr="00253FC1">
        <w:rPr>
          <w:rFonts w:ascii="Arial Nova Light" w:hAnsi="Arial Nova Light"/>
          <w:b/>
          <w:szCs w:val="24"/>
        </w:rPr>
        <w:t>“AGRAVIOS. PARA TENERLOS POR DEBIDAMENTE CONFIGURADOS ES SUFICIENTE CON EXPRESAR LA CAUSA DE PEDIR”</w:t>
      </w:r>
      <w:r w:rsidRPr="00253FC1">
        <w:rPr>
          <w:rFonts w:ascii="Arial Nova Light" w:hAnsi="Arial Nova Light"/>
          <w:b/>
          <w:szCs w:val="24"/>
          <w:vertAlign w:val="superscript"/>
        </w:rPr>
        <w:t xml:space="preserve"> </w:t>
      </w:r>
      <w:r w:rsidRPr="00253FC1">
        <w:rPr>
          <w:rFonts w:ascii="Arial Nova Light" w:hAnsi="Arial Nova Light"/>
          <w:b/>
          <w:szCs w:val="24"/>
          <w:vertAlign w:val="superscript"/>
        </w:rPr>
        <w:footnoteReference w:id="5"/>
      </w:r>
      <w:r w:rsidRPr="00253FC1">
        <w:rPr>
          <w:rFonts w:ascii="Arial Nova Light" w:hAnsi="Arial Nova Light"/>
          <w:b/>
          <w:szCs w:val="24"/>
          <w:vertAlign w:val="superscript"/>
        </w:rPr>
        <w:t xml:space="preserve"> </w:t>
      </w:r>
      <w:r w:rsidRPr="00253FC1">
        <w:rPr>
          <w:rFonts w:ascii="Arial Nova Light" w:hAnsi="Arial Nova Light"/>
          <w:bCs/>
          <w:szCs w:val="24"/>
        </w:rPr>
        <w:t xml:space="preserve"> así como la diversa de rubro: </w:t>
      </w:r>
      <w:r w:rsidRPr="00253FC1">
        <w:rPr>
          <w:rFonts w:ascii="Arial Nova Light" w:hAnsi="Arial Nova Light"/>
          <w:b/>
          <w:bCs/>
          <w:szCs w:val="24"/>
        </w:rPr>
        <w:t>“DEMANDA. ESTUDIO INTEGRAL PARA DESENTRAÑAR LA CAUSA DE PEDIR”</w:t>
      </w:r>
      <w:r w:rsidRPr="00253FC1">
        <w:rPr>
          <w:rStyle w:val="Refdenotaalpie"/>
          <w:rFonts w:ascii="Arial Nova Light" w:hAnsi="Arial Nova Light" w:cs="Dubai Medium"/>
          <w:b/>
          <w:bCs/>
          <w:szCs w:val="24"/>
        </w:rPr>
        <w:footnoteReference w:id="6"/>
      </w:r>
      <w:r w:rsidRPr="00253FC1">
        <w:rPr>
          <w:rFonts w:ascii="Arial Nova Light" w:hAnsi="Arial Nova Light"/>
          <w:b/>
          <w:bCs/>
          <w:szCs w:val="24"/>
        </w:rPr>
        <w:t>,</w:t>
      </w:r>
      <w:r w:rsidRPr="00253FC1">
        <w:rPr>
          <w:rFonts w:ascii="Arial Nova Light" w:hAnsi="Arial Nova Light"/>
          <w:i/>
          <w:iCs/>
          <w:szCs w:val="24"/>
        </w:rPr>
        <w:t xml:space="preserve"> </w:t>
      </w:r>
      <w:r w:rsidRPr="00253FC1">
        <w:rPr>
          <w:rFonts w:ascii="Arial Nova Light" w:hAnsi="Arial Nova Light"/>
          <w:bCs/>
          <w:szCs w:val="24"/>
        </w:rPr>
        <w:t xml:space="preserve">todos los razonamientos y expresiones que aparezcan en la demanda, constituyen un principio de agravio, con independencia de su presentación, formulación o construcción lógica, ya sea como silogismo o mediante cualquier fórmula deductiva o inductiva, por lo que basta que la actora exprese con claridad la causa de pedir, precisando la lesión o agravio que le causa la resolución impugnada y los motivos que originaron ese agravio, para que, con base en ello se pueda advertir de manera plena lo realmente planteado. </w:t>
      </w:r>
    </w:p>
    <w:p w14:paraId="305982D0" w14:textId="77777777" w:rsidR="000F38A1" w:rsidRPr="00253FC1" w:rsidRDefault="000F38A1" w:rsidP="00253FC1">
      <w:pPr>
        <w:pStyle w:val="Estilo"/>
        <w:spacing w:line="360" w:lineRule="auto"/>
        <w:rPr>
          <w:rFonts w:ascii="Arial Nova Light" w:hAnsi="Arial Nova Light"/>
          <w:bCs/>
          <w:szCs w:val="24"/>
        </w:rPr>
      </w:pPr>
    </w:p>
    <w:p w14:paraId="74FC258C" w14:textId="6D5DF310" w:rsidR="000F38A1" w:rsidRPr="00253FC1" w:rsidRDefault="000F38A1"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De igual manera, debe subrayarse que, </w:t>
      </w:r>
      <w:r w:rsidR="003A363D" w:rsidRPr="00253FC1">
        <w:rPr>
          <w:rFonts w:ascii="Arial Nova Light" w:hAnsi="Arial Nova Light"/>
          <w:bCs/>
          <w:szCs w:val="24"/>
        </w:rPr>
        <w:t>en los</w:t>
      </w:r>
      <w:r w:rsidRPr="00253FC1">
        <w:rPr>
          <w:rFonts w:ascii="Arial Nova Light" w:hAnsi="Arial Nova Light"/>
          <w:bCs/>
          <w:szCs w:val="24"/>
        </w:rPr>
        <w:t xml:space="preserve"> Juicios Ciudadanos, debe suplirse la deficiencia de la queja en la exposición de los agravios, siempre y cuando ellos puedan deducirse claramente de los hechos expuestos.</w:t>
      </w:r>
    </w:p>
    <w:p w14:paraId="083970B6" w14:textId="77777777" w:rsidR="000F38A1" w:rsidRPr="00253FC1" w:rsidRDefault="000F38A1" w:rsidP="00253FC1">
      <w:pPr>
        <w:pStyle w:val="Estilo"/>
        <w:spacing w:line="360" w:lineRule="auto"/>
        <w:rPr>
          <w:rFonts w:ascii="Arial Nova Light" w:hAnsi="Arial Nova Light"/>
          <w:bCs/>
          <w:szCs w:val="24"/>
        </w:rPr>
      </w:pPr>
    </w:p>
    <w:p w14:paraId="7B543C58" w14:textId="3673455E" w:rsidR="000F38A1" w:rsidRPr="00253FC1" w:rsidRDefault="000F38A1" w:rsidP="00253FC1">
      <w:pPr>
        <w:pStyle w:val="Estilo"/>
        <w:spacing w:line="360" w:lineRule="auto"/>
        <w:rPr>
          <w:rFonts w:ascii="Arial Nova Light" w:hAnsi="Arial Nova Light"/>
          <w:bCs/>
          <w:szCs w:val="24"/>
        </w:rPr>
      </w:pPr>
      <w:r w:rsidRPr="00253FC1">
        <w:rPr>
          <w:rFonts w:ascii="Arial Nova Light" w:hAnsi="Arial Nova Light"/>
          <w:b/>
          <w:szCs w:val="24"/>
        </w:rPr>
        <w:t xml:space="preserve">SÍNTESIS DE LOS AGRAVIOS.  </w:t>
      </w:r>
      <w:r w:rsidRPr="00253FC1">
        <w:rPr>
          <w:rFonts w:ascii="Arial Nova Light" w:hAnsi="Arial Nova Light"/>
          <w:bCs/>
          <w:szCs w:val="24"/>
        </w:rPr>
        <w:t xml:space="preserve">Las y los promoventes en su escrito de demanda hacen valer </w:t>
      </w:r>
      <w:r w:rsidR="004D4F0B" w:rsidRPr="00253FC1">
        <w:rPr>
          <w:rFonts w:ascii="Arial Nova Light" w:hAnsi="Arial Nova Light"/>
          <w:bCs/>
          <w:szCs w:val="24"/>
        </w:rPr>
        <w:t>los agravios que a continuación se sintetizarán</w:t>
      </w:r>
      <w:r w:rsidR="00230D55" w:rsidRPr="00253FC1">
        <w:rPr>
          <w:rFonts w:ascii="Arial Nova Light" w:hAnsi="Arial Nova Light"/>
          <w:bCs/>
          <w:szCs w:val="24"/>
        </w:rPr>
        <w:t xml:space="preserve"> en dos apartados, ya que, por un lado, se duelen del proceso interno de selección de candidatos y su resultado, y por el otro, esgrimen razones con las que controvierten la resolución de la CNHJ, que es motivo de este juicio</w:t>
      </w:r>
      <w:r w:rsidRPr="00253FC1">
        <w:rPr>
          <w:rFonts w:ascii="Arial Nova Light" w:hAnsi="Arial Nova Light"/>
          <w:bCs/>
          <w:szCs w:val="24"/>
        </w:rPr>
        <w:t>.</w:t>
      </w:r>
    </w:p>
    <w:p w14:paraId="184C1688" w14:textId="3A092A2F" w:rsidR="00BB205D" w:rsidRPr="00253FC1" w:rsidRDefault="00BB205D" w:rsidP="00253FC1">
      <w:pPr>
        <w:pStyle w:val="Estilo"/>
        <w:spacing w:line="360" w:lineRule="auto"/>
        <w:rPr>
          <w:rFonts w:ascii="Arial Nova Light" w:hAnsi="Arial Nova Light"/>
          <w:bCs/>
          <w:szCs w:val="24"/>
        </w:rPr>
      </w:pPr>
    </w:p>
    <w:p w14:paraId="031C4B5F" w14:textId="2954C066" w:rsidR="00C1554D" w:rsidRPr="00253FC1" w:rsidRDefault="001A73CC" w:rsidP="00253FC1">
      <w:pPr>
        <w:pStyle w:val="Estilo"/>
        <w:spacing w:line="360" w:lineRule="auto"/>
        <w:rPr>
          <w:rFonts w:ascii="Arial Nova Light" w:hAnsi="Arial Nova Light"/>
          <w:bCs/>
          <w:szCs w:val="24"/>
        </w:rPr>
      </w:pPr>
      <w:r w:rsidRPr="00253FC1">
        <w:rPr>
          <w:rFonts w:ascii="Arial Nova Light" w:hAnsi="Arial Nova Light"/>
          <w:b/>
          <w:szCs w:val="24"/>
        </w:rPr>
        <w:t xml:space="preserve">a. </w:t>
      </w:r>
      <w:r w:rsidR="002A6534" w:rsidRPr="00253FC1">
        <w:rPr>
          <w:rFonts w:ascii="Arial Nova Light" w:hAnsi="Arial Nova Light"/>
          <w:b/>
          <w:szCs w:val="24"/>
        </w:rPr>
        <w:t>A</w:t>
      </w:r>
      <w:r w:rsidRPr="00253FC1">
        <w:rPr>
          <w:rFonts w:ascii="Arial Nova Light" w:hAnsi="Arial Nova Light"/>
          <w:b/>
          <w:szCs w:val="24"/>
        </w:rPr>
        <w:t xml:space="preserve">gravios </w:t>
      </w:r>
      <w:r w:rsidR="00230D55" w:rsidRPr="00253FC1">
        <w:rPr>
          <w:rFonts w:ascii="Arial Nova Light" w:hAnsi="Arial Nova Light"/>
          <w:b/>
          <w:szCs w:val="24"/>
        </w:rPr>
        <w:t>en contra del proceso de selección interna y su resultado (</w:t>
      </w:r>
      <w:r w:rsidRPr="00253FC1">
        <w:rPr>
          <w:rFonts w:ascii="Arial Nova Light" w:hAnsi="Arial Nova Light"/>
          <w:b/>
          <w:szCs w:val="24"/>
        </w:rPr>
        <w:t>que originan la impugnación de los promoventes</w:t>
      </w:r>
      <w:r w:rsidR="00230D55" w:rsidRPr="00253FC1">
        <w:rPr>
          <w:rFonts w:ascii="Arial Nova Light" w:hAnsi="Arial Nova Light"/>
          <w:b/>
          <w:szCs w:val="24"/>
        </w:rPr>
        <w:t>)</w:t>
      </w:r>
      <w:r w:rsidRPr="00253FC1">
        <w:rPr>
          <w:rFonts w:ascii="Arial Nova Light" w:hAnsi="Arial Nova Light"/>
          <w:b/>
          <w:szCs w:val="24"/>
        </w:rPr>
        <w:t xml:space="preserve">. </w:t>
      </w:r>
      <w:r w:rsidR="00253FC1">
        <w:rPr>
          <w:rFonts w:ascii="Arial Nova Light" w:hAnsi="Arial Nova Light"/>
          <w:b/>
          <w:szCs w:val="24"/>
        </w:rPr>
        <w:t xml:space="preserve"> </w:t>
      </w:r>
      <w:r w:rsidR="00080BBC" w:rsidRPr="00253FC1">
        <w:rPr>
          <w:rFonts w:ascii="Arial Nova Light" w:hAnsi="Arial Nova Light"/>
          <w:bCs/>
          <w:szCs w:val="24"/>
        </w:rPr>
        <w:t>Quienes promueven, se</w:t>
      </w:r>
      <w:r w:rsidR="008779CA" w:rsidRPr="00253FC1">
        <w:rPr>
          <w:rFonts w:ascii="Arial Nova Light" w:hAnsi="Arial Nova Light"/>
          <w:bCs/>
          <w:szCs w:val="24"/>
        </w:rPr>
        <w:t xml:space="preserve">ñalan </w:t>
      </w:r>
      <w:r w:rsidR="00C1554D" w:rsidRPr="00253FC1">
        <w:rPr>
          <w:rFonts w:ascii="Arial Nova Light" w:hAnsi="Arial Nova Light"/>
          <w:bCs/>
          <w:szCs w:val="24"/>
        </w:rPr>
        <w:t>que,</w:t>
      </w:r>
      <w:r w:rsidR="008779CA" w:rsidRPr="00253FC1">
        <w:rPr>
          <w:rFonts w:ascii="Arial Nova Light" w:hAnsi="Arial Nova Light"/>
          <w:bCs/>
          <w:szCs w:val="24"/>
        </w:rPr>
        <w:t xml:space="preserve"> del proceso interno de selección de candidaturas, les causa agravio los registros que </w:t>
      </w:r>
      <w:r w:rsidR="00C1554D" w:rsidRPr="00253FC1">
        <w:rPr>
          <w:rFonts w:ascii="Arial Nova Light" w:hAnsi="Arial Nova Light"/>
          <w:bCs/>
          <w:szCs w:val="24"/>
        </w:rPr>
        <w:t xml:space="preserve">ha su consideración, fueron indebidos por no colmar los requisitos de participación. </w:t>
      </w:r>
    </w:p>
    <w:p w14:paraId="3CB25598" w14:textId="208A7EEA" w:rsidR="00C1554D" w:rsidRPr="00253FC1" w:rsidRDefault="00C1554D" w:rsidP="00253FC1">
      <w:pPr>
        <w:pStyle w:val="Estilo"/>
        <w:spacing w:line="360" w:lineRule="auto"/>
        <w:rPr>
          <w:rFonts w:ascii="Arial Nova Light" w:hAnsi="Arial Nova Light"/>
          <w:bCs/>
          <w:szCs w:val="24"/>
        </w:rPr>
      </w:pPr>
    </w:p>
    <w:p w14:paraId="2A53CA58" w14:textId="5522D47F" w:rsidR="00FB702A" w:rsidRPr="00253FC1" w:rsidRDefault="00FB702A"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Que la convocatoria establece que las listas plurinominales, incluirían un 33% de candidaturas externas, lo cual, a consideración de los promoventes, fue transgredido toda vez que </w:t>
      </w:r>
      <w:r w:rsidR="00DA0E8A" w:rsidRPr="00253FC1">
        <w:rPr>
          <w:rFonts w:ascii="Arial Nova Light" w:hAnsi="Arial Nova Light"/>
          <w:bCs/>
          <w:szCs w:val="24"/>
        </w:rPr>
        <w:t xml:space="preserve">manifiestan que </w:t>
      </w:r>
      <w:r w:rsidR="00BF5EB6" w:rsidRPr="00253FC1">
        <w:rPr>
          <w:rFonts w:ascii="Arial Nova Light" w:hAnsi="Arial Nova Light"/>
          <w:bCs/>
          <w:szCs w:val="24"/>
        </w:rPr>
        <w:t>más</w:t>
      </w:r>
      <w:r w:rsidR="00DA0E8A" w:rsidRPr="00253FC1">
        <w:rPr>
          <w:rFonts w:ascii="Arial Nova Light" w:hAnsi="Arial Nova Light"/>
          <w:bCs/>
          <w:szCs w:val="24"/>
        </w:rPr>
        <w:t xml:space="preserve"> del 90% de candidatos registrados, son externos a la militancia de MORENA. </w:t>
      </w:r>
    </w:p>
    <w:p w14:paraId="7304510A" w14:textId="77777777" w:rsidR="00DA0E8A" w:rsidRPr="00253FC1" w:rsidRDefault="00DA0E8A" w:rsidP="00253FC1">
      <w:pPr>
        <w:pStyle w:val="Estilo"/>
        <w:spacing w:line="360" w:lineRule="auto"/>
        <w:rPr>
          <w:rFonts w:ascii="Arial Nova Light" w:hAnsi="Arial Nova Light"/>
          <w:bCs/>
          <w:szCs w:val="24"/>
        </w:rPr>
      </w:pPr>
    </w:p>
    <w:p w14:paraId="0570A0B8" w14:textId="5AAB2702" w:rsidR="00DA0E8A" w:rsidRPr="00253FC1" w:rsidRDefault="00DA0E8A"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Lo anterior, señalan que les causa agravio en virtud de que no se cumple con el requisito de militancia, establecido en el artículo 44, inciso C. </w:t>
      </w:r>
    </w:p>
    <w:p w14:paraId="2FD6625B" w14:textId="51D09351" w:rsidR="00DA0E8A" w:rsidRPr="00253FC1" w:rsidRDefault="00DA0E8A" w:rsidP="00253FC1">
      <w:pPr>
        <w:pStyle w:val="Estilo"/>
        <w:spacing w:line="360" w:lineRule="auto"/>
        <w:rPr>
          <w:rFonts w:ascii="Arial Nova Light" w:hAnsi="Arial Nova Light"/>
          <w:bCs/>
          <w:szCs w:val="24"/>
        </w:rPr>
      </w:pPr>
    </w:p>
    <w:p w14:paraId="49B0622B" w14:textId="78B96D36" w:rsidR="00EC12ED" w:rsidRPr="00253FC1" w:rsidRDefault="00EC12ED"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Señalan que, la convocatoria establece que la selección de candidaturas sería por </w:t>
      </w:r>
      <w:r w:rsidRPr="00253FC1">
        <w:rPr>
          <w:rFonts w:ascii="Arial Nova Light" w:hAnsi="Arial Nova Light"/>
          <w:bCs/>
          <w:i/>
          <w:iCs/>
          <w:szCs w:val="24"/>
        </w:rPr>
        <w:t xml:space="preserve">insaculación, </w:t>
      </w:r>
      <w:r w:rsidRPr="00253FC1">
        <w:rPr>
          <w:rFonts w:ascii="Arial Nova Light" w:hAnsi="Arial Nova Light"/>
          <w:bCs/>
          <w:szCs w:val="24"/>
        </w:rPr>
        <w:t>sin embargo, se duelen de que “jamás</w:t>
      </w:r>
      <w:r w:rsidR="002A6534" w:rsidRPr="00253FC1">
        <w:rPr>
          <w:rFonts w:ascii="Arial Nova Light" w:hAnsi="Arial Nova Light"/>
          <w:bCs/>
          <w:szCs w:val="24"/>
        </w:rPr>
        <w:t xml:space="preserve"> se</w:t>
      </w:r>
      <w:r w:rsidRPr="00253FC1">
        <w:rPr>
          <w:rFonts w:ascii="Arial Nova Light" w:hAnsi="Arial Nova Light"/>
          <w:bCs/>
          <w:szCs w:val="24"/>
        </w:rPr>
        <w:t xml:space="preserve"> llevó a cabo y con absoluta discrecionalidad y opacidad” </w:t>
      </w:r>
      <w:r w:rsidR="00430991" w:rsidRPr="00253FC1">
        <w:rPr>
          <w:rFonts w:ascii="Arial Nova Light" w:hAnsi="Arial Nova Light"/>
          <w:bCs/>
          <w:szCs w:val="24"/>
        </w:rPr>
        <w:t xml:space="preserve">se tomó la determinación en cuanto a las candidaturas aprobadas. </w:t>
      </w:r>
    </w:p>
    <w:p w14:paraId="48123BEC" w14:textId="7E919F01" w:rsidR="005E1CBE" w:rsidRPr="00253FC1" w:rsidRDefault="005E1CBE" w:rsidP="00253FC1">
      <w:pPr>
        <w:pStyle w:val="Estilo"/>
        <w:spacing w:line="360" w:lineRule="auto"/>
        <w:rPr>
          <w:rFonts w:ascii="Arial Nova Light" w:hAnsi="Arial Nova Light"/>
          <w:bCs/>
          <w:szCs w:val="24"/>
        </w:rPr>
      </w:pPr>
    </w:p>
    <w:p w14:paraId="63101668" w14:textId="0D192B73" w:rsidR="005E1CBE" w:rsidRPr="00253FC1" w:rsidRDefault="005E1CBE"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Consideran los promoventes que de manera “tendenciosa y para realizar una maniobra dilatoria y con el ánimo de no dar oportunidad a la adecuada defensa legal”, se cambió la fecha de </w:t>
      </w:r>
      <w:r w:rsidRPr="00253FC1">
        <w:rPr>
          <w:rFonts w:ascii="Arial Nova Light" w:hAnsi="Arial Nova Light"/>
          <w:bCs/>
          <w:szCs w:val="24"/>
          <w:u w:val="single"/>
        </w:rPr>
        <w:t>publicación</w:t>
      </w:r>
      <w:r w:rsidRPr="00253FC1">
        <w:rPr>
          <w:rFonts w:ascii="Arial Nova Light" w:hAnsi="Arial Nova Light"/>
          <w:bCs/>
          <w:szCs w:val="24"/>
        </w:rPr>
        <w:t xml:space="preserve"> del dictamen en la página de internet, </w:t>
      </w:r>
      <w:r w:rsidR="002A6534" w:rsidRPr="00253FC1">
        <w:rPr>
          <w:rFonts w:ascii="Arial Nova Light" w:hAnsi="Arial Nova Light"/>
          <w:bCs/>
          <w:szCs w:val="24"/>
        </w:rPr>
        <w:t xml:space="preserve">por medio de un </w:t>
      </w:r>
      <w:proofErr w:type="spellStart"/>
      <w:r w:rsidR="002A6534" w:rsidRPr="00253FC1">
        <w:rPr>
          <w:rFonts w:ascii="Arial Nova Light" w:hAnsi="Arial Nova Light"/>
          <w:bCs/>
          <w:szCs w:val="24"/>
        </w:rPr>
        <w:t>adéndum</w:t>
      </w:r>
      <w:proofErr w:type="spellEnd"/>
      <w:r w:rsidR="002A6534" w:rsidRPr="00253FC1">
        <w:rPr>
          <w:rFonts w:ascii="Arial Nova Light" w:hAnsi="Arial Nova Light"/>
          <w:bCs/>
          <w:szCs w:val="24"/>
        </w:rPr>
        <w:t>, en el cual se estableció hacerlo del conocimiento público el día 20 de marzo, y que dolosamente lo dan a conocer hasta el día 29</w:t>
      </w:r>
      <w:r w:rsidRPr="00253FC1">
        <w:rPr>
          <w:rFonts w:ascii="Arial Nova Light" w:hAnsi="Arial Nova Light"/>
          <w:bCs/>
          <w:szCs w:val="24"/>
        </w:rPr>
        <w:t xml:space="preserve"> de marzo,</w:t>
      </w:r>
      <w:r w:rsidR="002A6534" w:rsidRPr="00253FC1">
        <w:rPr>
          <w:rFonts w:ascii="Arial Nova Light" w:hAnsi="Arial Nova Light"/>
          <w:bCs/>
          <w:szCs w:val="24"/>
        </w:rPr>
        <w:t xml:space="preserve"> y que dicho dictamen carece de firmas autógrafas,</w:t>
      </w:r>
      <w:r w:rsidRPr="00253FC1">
        <w:rPr>
          <w:rFonts w:ascii="Arial Nova Light" w:hAnsi="Arial Nova Light"/>
          <w:bCs/>
          <w:szCs w:val="24"/>
        </w:rPr>
        <w:t xml:space="preserve"> violentando así la convocatoria del proceso interno de selección de candidatos</w:t>
      </w:r>
      <w:r w:rsidR="002A6534" w:rsidRPr="00253FC1">
        <w:rPr>
          <w:rFonts w:ascii="Arial Nova Light" w:hAnsi="Arial Nova Light"/>
          <w:bCs/>
          <w:szCs w:val="24"/>
        </w:rPr>
        <w:t>, y por ende, los derechos de los accionantes</w:t>
      </w:r>
      <w:r w:rsidRPr="00253FC1">
        <w:rPr>
          <w:rFonts w:ascii="Arial Nova Light" w:hAnsi="Arial Nova Light"/>
          <w:bCs/>
          <w:szCs w:val="24"/>
        </w:rPr>
        <w:t xml:space="preserve">. </w:t>
      </w:r>
    </w:p>
    <w:p w14:paraId="7B388FDC" w14:textId="77777777" w:rsidR="005E1CBE" w:rsidRPr="00253FC1" w:rsidRDefault="005E1CBE" w:rsidP="00253FC1">
      <w:pPr>
        <w:pStyle w:val="Estilo"/>
        <w:spacing w:line="360" w:lineRule="auto"/>
        <w:rPr>
          <w:rFonts w:ascii="Arial Nova Light" w:hAnsi="Arial Nova Light"/>
          <w:bCs/>
          <w:szCs w:val="24"/>
        </w:rPr>
      </w:pPr>
    </w:p>
    <w:p w14:paraId="43F3E355" w14:textId="326D8B23" w:rsidR="005E1CBE" w:rsidRPr="00253FC1" w:rsidRDefault="005E1CBE"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Al respecto, se duelen del dictamen de registro de candidatos, señalando que carece de legalidad, teniendo en consideración que los lugares uno y dos de la planilla deben ser </w:t>
      </w:r>
      <w:r w:rsidRPr="00253FC1">
        <w:rPr>
          <w:rFonts w:ascii="Arial Nova Light" w:hAnsi="Arial Nova Light"/>
          <w:bCs/>
          <w:szCs w:val="24"/>
        </w:rPr>
        <w:lastRenderedPageBreak/>
        <w:t>ocupados por ciudadanos que “</w:t>
      </w:r>
      <w:r w:rsidRPr="00253FC1">
        <w:rPr>
          <w:rFonts w:ascii="Arial Nova Light" w:hAnsi="Arial Nova Light"/>
          <w:bCs/>
          <w:szCs w:val="24"/>
          <w:u w:val="single"/>
        </w:rPr>
        <w:t>primero se hayan pre registrado</w:t>
      </w:r>
      <w:r w:rsidR="00230D55" w:rsidRPr="00253FC1">
        <w:rPr>
          <w:rFonts w:ascii="Arial Nova Light" w:hAnsi="Arial Nova Light"/>
          <w:bCs/>
          <w:szCs w:val="24"/>
          <w:u w:val="single"/>
        </w:rPr>
        <w:t>,</w:t>
      </w:r>
      <w:r w:rsidRPr="00253FC1">
        <w:rPr>
          <w:rFonts w:ascii="Arial Nova Light" w:hAnsi="Arial Nova Light"/>
          <w:bCs/>
          <w:szCs w:val="24"/>
          <w:u w:val="single"/>
        </w:rPr>
        <w:t xml:space="preserve"> y segundo</w:t>
      </w:r>
      <w:r w:rsidR="00230D55" w:rsidRPr="00253FC1">
        <w:rPr>
          <w:rFonts w:ascii="Arial Nova Light" w:hAnsi="Arial Nova Light"/>
          <w:bCs/>
          <w:szCs w:val="24"/>
          <w:u w:val="single"/>
        </w:rPr>
        <w:t>,</w:t>
      </w:r>
      <w:r w:rsidRPr="00253FC1">
        <w:rPr>
          <w:rFonts w:ascii="Arial Nova Light" w:hAnsi="Arial Nova Light"/>
          <w:bCs/>
          <w:szCs w:val="24"/>
          <w:u w:val="single"/>
        </w:rPr>
        <w:t xml:space="preserve"> que cumplan los requisitos”</w:t>
      </w:r>
      <w:r w:rsidRPr="00253FC1">
        <w:rPr>
          <w:rFonts w:ascii="Arial Nova Light" w:hAnsi="Arial Nova Light"/>
          <w:bCs/>
          <w:szCs w:val="24"/>
        </w:rPr>
        <w:t xml:space="preserve">. </w:t>
      </w:r>
    </w:p>
    <w:p w14:paraId="2F54B0F5" w14:textId="6376E2A0" w:rsidR="00661907" w:rsidRPr="00253FC1" w:rsidRDefault="00F8284A" w:rsidP="00253FC1">
      <w:pPr>
        <w:pStyle w:val="Estilo"/>
        <w:spacing w:line="360" w:lineRule="auto"/>
        <w:rPr>
          <w:rFonts w:ascii="Arial Nova Light" w:hAnsi="Arial Nova Light"/>
          <w:bCs/>
          <w:szCs w:val="24"/>
        </w:rPr>
      </w:pPr>
      <w:r w:rsidRPr="00253FC1">
        <w:rPr>
          <w:rFonts w:ascii="Arial Nova Light" w:hAnsi="Arial Nova Light"/>
          <w:b/>
          <w:szCs w:val="24"/>
        </w:rPr>
        <w:t xml:space="preserve">b. </w:t>
      </w:r>
      <w:r w:rsidR="00230D55" w:rsidRPr="00253FC1">
        <w:rPr>
          <w:rFonts w:ascii="Arial Nova Light" w:hAnsi="Arial Nova Light"/>
          <w:b/>
          <w:szCs w:val="24"/>
        </w:rPr>
        <w:t>A</w:t>
      </w:r>
      <w:r w:rsidRPr="00253FC1">
        <w:rPr>
          <w:rFonts w:ascii="Arial Nova Light" w:hAnsi="Arial Nova Light"/>
          <w:b/>
          <w:szCs w:val="24"/>
        </w:rPr>
        <w:t xml:space="preserve">gravios en contra de la resolución CNHJ-AGS-643-2021. </w:t>
      </w:r>
      <w:r w:rsidR="00253FC1">
        <w:rPr>
          <w:rFonts w:ascii="Arial Nova Light" w:hAnsi="Arial Nova Light"/>
          <w:b/>
          <w:szCs w:val="24"/>
        </w:rPr>
        <w:t xml:space="preserve"> </w:t>
      </w:r>
      <w:r w:rsidRPr="00253FC1">
        <w:rPr>
          <w:rFonts w:ascii="Arial Nova Light" w:hAnsi="Arial Nova Light"/>
          <w:bCs/>
          <w:szCs w:val="24"/>
        </w:rPr>
        <w:t xml:space="preserve">Los promoventes, se duelen de que la CNHJ, </w:t>
      </w:r>
      <w:r w:rsidR="00661907" w:rsidRPr="00253FC1">
        <w:rPr>
          <w:rFonts w:ascii="Arial Nova Light" w:hAnsi="Arial Nova Light"/>
          <w:bCs/>
          <w:szCs w:val="24"/>
        </w:rPr>
        <w:t xml:space="preserve">en la resolución combatida, </w:t>
      </w:r>
      <w:r w:rsidRPr="00253FC1">
        <w:rPr>
          <w:rFonts w:ascii="Arial Nova Light" w:hAnsi="Arial Nova Light"/>
          <w:bCs/>
          <w:szCs w:val="24"/>
        </w:rPr>
        <w:t>de manera dolosa y tendenciosa declaró infundados los agravios</w:t>
      </w:r>
      <w:r w:rsidR="00661907" w:rsidRPr="00253FC1">
        <w:rPr>
          <w:rFonts w:ascii="Arial Nova Light" w:hAnsi="Arial Nova Light"/>
          <w:bCs/>
          <w:szCs w:val="24"/>
        </w:rPr>
        <w:t xml:space="preserve"> </w:t>
      </w:r>
      <w:r w:rsidR="00230D55" w:rsidRPr="00253FC1">
        <w:rPr>
          <w:rFonts w:ascii="Arial Nova Light" w:hAnsi="Arial Nova Light"/>
          <w:bCs/>
          <w:szCs w:val="24"/>
        </w:rPr>
        <w:t xml:space="preserve">-los cuales son reiterados por los promoventes en este medio de impugnación- </w:t>
      </w:r>
      <w:r w:rsidR="00661907" w:rsidRPr="00253FC1">
        <w:rPr>
          <w:rFonts w:ascii="Arial Nova Light" w:hAnsi="Arial Nova Light"/>
          <w:bCs/>
          <w:szCs w:val="24"/>
        </w:rPr>
        <w:t>al estimar que no se habían ofrecido adecuadamente los medios probatorios</w:t>
      </w:r>
      <w:r w:rsidR="00D67E87" w:rsidRPr="00253FC1">
        <w:rPr>
          <w:rFonts w:ascii="Arial Nova Light" w:hAnsi="Arial Nova Light"/>
          <w:bCs/>
          <w:szCs w:val="24"/>
        </w:rPr>
        <w:t xml:space="preserve">, </w:t>
      </w:r>
      <w:r w:rsidR="00230D55" w:rsidRPr="00253FC1">
        <w:rPr>
          <w:rFonts w:ascii="Arial Nova Light" w:hAnsi="Arial Nova Light"/>
          <w:bCs/>
          <w:szCs w:val="24"/>
        </w:rPr>
        <w:t>con</w:t>
      </w:r>
      <w:r w:rsidR="00D67E87" w:rsidRPr="00253FC1">
        <w:rPr>
          <w:rFonts w:ascii="Arial Nova Light" w:hAnsi="Arial Nova Light"/>
          <w:bCs/>
          <w:szCs w:val="24"/>
        </w:rPr>
        <w:t xml:space="preserve"> lo que</w:t>
      </w:r>
      <w:r w:rsidR="00661907" w:rsidRPr="00253FC1">
        <w:rPr>
          <w:rFonts w:ascii="Arial Nova Light" w:hAnsi="Arial Nova Light"/>
          <w:bCs/>
          <w:szCs w:val="24"/>
        </w:rPr>
        <w:t xml:space="preserve"> la autoridad responsable evade</w:t>
      </w:r>
      <w:r w:rsidR="00230D55" w:rsidRPr="00253FC1">
        <w:rPr>
          <w:rFonts w:ascii="Arial Nova Light" w:hAnsi="Arial Nova Light"/>
          <w:bCs/>
          <w:szCs w:val="24"/>
        </w:rPr>
        <w:t>, a su juicio, a</w:t>
      </w:r>
      <w:r w:rsidR="00661907" w:rsidRPr="00253FC1">
        <w:rPr>
          <w:rFonts w:ascii="Arial Nova Light" w:hAnsi="Arial Nova Light"/>
          <w:bCs/>
          <w:szCs w:val="24"/>
        </w:rPr>
        <w:t xml:space="preserve"> entrar al</w:t>
      </w:r>
      <w:r w:rsidR="00230D55" w:rsidRPr="00253FC1">
        <w:rPr>
          <w:rFonts w:ascii="Arial Nova Light" w:hAnsi="Arial Nova Light"/>
          <w:bCs/>
          <w:szCs w:val="24"/>
        </w:rPr>
        <w:t xml:space="preserve"> estudio de</w:t>
      </w:r>
      <w:r w:rsidR="00661907" w:rsidRPr="00253FC1">
        <w:rPr>
          <w:rFonts w:ascii="Arial Nova Light" w:hAnsi="Arial Nova Light"/>
          <w:bCs/>
          <w:szCs w:val="24"/>
        </w:rPr>
        <w:t xml:space="preserve"> fondo del asunto</w:t>
      </w:r>
      <w:r w:rsidR="00D67E87" w:rsidRPr="00253FC1">
        <w:rPr>
          <w:rFonts w:ascii="Arial Nova Light" w:hAnsi="Arial Nova Light"/>
          <w:bCs/>
          <w:szCs w:val="24"/>
        </w:rPr>
        <w:t xml:space="preserve">. </w:t>
      </w:r>
    </w:p>
    <w:p w14:paraId="4181D407" w14:textId="2CAFE450" w:rsidR="00D67E87" w:rsidRPr="00253FC1" w:rsidRDefault="00D67E87" w:rsidP="00253FC1">
      <w:pPr>
        <w:pStyle w:val="Estilo"/>
        <w:spacing w:line="360" w:lineRule="auto"/>
        <w:rPr>
          <w:rFonts w:ascii="Arial Nova Light" w:hAnsi="Arial Nova Light"/>
          <w:bCs/>
          <w:szCs w:val="24"/>
        </w:rPr>
      </w:pPr>
    </w:p>
    <w:p w14:paraId="32FB4AF7" w14:textId="6FE460CE" w:rsidR="00BB205D" w:rsidRPr="00253FC1" w:rsidRDefault="00BB205D" w:rsidP="00253FC1">
      <w:pPr>
        <w:spacing w:after="0" w:line="360" w:lineRule="auto"/>
        <w:jc w:val="both"/>
        <w:rPr>
          <w:rFonts w:ascii="Arial Nova Light" w:eastAsia="Arial Nova" w:hAnsi="Arial Nova Light" w:cs="Arial Nova"/>
          <w:sz w:val="24"/>
          <w:szCs w:val="24"/>
        </w:rPr>
      </w:pPr>
      <w:r w:rsidRPr="00253FC1">
        <w:rPr>
          <w:rFonts w:ascii="Arial Nova Light" w:eastAsia="Arial Nova" w:hAnsi="Arial Nova Light" w:cs="Arial Nova"/>
          <w:sz w:val="24"/>
          <w:szCs w:val="24"/>
        </w:rPr>
        <w:t xml:space="preserve">Ahora bien, por razón de método, el análisis de los conceptos de agravios se hará en su conjunto, sin que tal situación ocasione perjuicio alguno a los promoventes, con sustento en el criterio sostenido por la Sala Superior en la jurisprudencia 4/2000, cuyo rubro es: </w:t>
      </w:r>
      <w:r w:rsidRPr="00253FC1">
        <w:rPr>
          <w:rFonts w:ascii="Arial Nova Light" w:eastAsia="Arial Nova" w:hAnsi="Arial Nova Light" w:cs="Arial Nova"/>
          <w:b/>
          <w:sz w:val="24"/>
          <w:szCs w:val="24"/>
        </w:rPr>
        <w:t>"AGRAVIOS, SU EXAMEN EN CONJUNTO O SEPARADO, NO CAUSA LESIÓN"</w:t>
      </w:r>
      <w:r w:rsidRPr="00253FC1">
        <w:rPr>
          <w:rFonts w:ascii="Arial Nova Light" w:eastAsia="Arial Nova" w:hAnsi="Arial Nova Light" w:cs="Arial Nova"/>
          <w:b/>
          <w:sz w:val="24"/>
          <w:szCs w:val="24"/>
          <w:vertAlign w:val="superscript"/>
        </w:rPr>
        <w:footnoteReference w:id="7"/>
      </w:r>
      <w:r w:rsidRPr="00253FC1">
        <w:rPr>
          <w:rFonts w:ascii="Arial Nova Light" w:eastAsia="Arial Nova" w:hAnsi="Arial Nova Light" w:cs="Arial Nova"/>
          <w:sz w:val="24"/>
          <w:szCs w:val="24"/>
        </w:rPr>
        <w:t>, porque la forma de analizarlos no es lo que puede originar una lesión, sino que lo trascendental, es que todos sean integralmente estudiados</w:t>
      </w:r>
      <w:r w:rsidRPr="00253FC1">
        <w:rPr>
          <w:rFonts w:ascii="Arial Nova Light" w:eastAsia="Arial Nova" w:hAnsi="Arial Nova Light" w:cs="Arial Nova"/>
          <w:sz w:val="24"/>
          <w:szCs w:val="24"/>
          <w:vertAlign w:val="superscript"/>
        </w:rPr>
        <w:footnoteReference w:id="8"/>
      </w:r>
      <w:r w:rsidRPr="00253FC1">
        <w:rPr>
          <w:rFonts w:ascii="Arial Nova Light" w:eastAsia="Arial Nova" w:hAnsi="Arial Nova Light" w:cs="Arial Nova"/>
          <w:sz w:val="24"/>
          <w:szCs w:val="24"/>
        </w:rPr>
        <w:t>.</w:t>
      </w:r>
    </w:p>
    <w:p w14:paraId="6B9CDC67" w14:textId="77777777" w:rsidR="00BB4EBB" w:rsidRPr="00253FC1" w:rsidRDefault="00BB4EBB" w:rsidP="00253FC1">
      <w:pPr>
        <w:pStyle w:val="Prrafodelista"/>
        <w:spacing w:line="360" w:lineRule="auto"/>
        <w:rPr>
          <w:rFonts w:ascii="Arial Nova Light" w:hAnsi="Arial Nova Light" w:cs="Arial"/>
          <w:b/>
          <w:bCs/>
          <w:sz w:val="24"/>
          <w:szCs w:val="24"/>
        </w:rPr>
      </w:pPr>
    </w:p>
    <w:p w14:paraId="0703C3AE" w14:textId="77777777" w:rsidR="00D7498D" w:rsidRPr="00253FC1" w:rsidRDefault="00085A2F" w:rsidP="00253FC1">
      <w:pPr>
        <w:pStyle w:val="Estilo"/>
        <w:numPr>
          <w:ilvl w:val="0"/>
          <w:numId w:val="2"/>
        </w:numPr>
        <w:spacing w:line="360" w:lineRule="auto"/>
        <w:ind w:left="0" w:firstLine="0"/>
        <w:rPr>
          <w:rFonts w:ascii="Arial Nova Light" w:hAnsi="Arial Nova Light" w:cs="Arial"/>
          <w:b/>
          <w:bCs/>
          <w:szCs w:val="24"/>
        </w:rPr>
      </w:pPr>
      <w:r w:rsidRPr="00253FC1">
        <w:rPr>
          <w:rFonts w:ascii="Arial Nova Light" w:hAnsi="Arial Nova Light" w:cs="Arial"/>
          <w:b/>
          <w:bCs/>
          <w:szCs w:val="24"/>
        </w:rPr>
        <w:t xml:space="preserve">CADENA IMPUGNATIVA. </w:t>
      </w:r>
      <w:r w:rsidRPr="00253FC1">
        <w:rPr>
          <w:rFonts w:ascii="Arial Nova Light" w:hAnsi="Arial Nova Light" w:cs="Arial"/>
          <w:szCs w:val="24"/>
        </w:rPr>
        <w:t xml:space="preserve">A manera de contexto, es necesario precisar que </w:t>
      </w:r>
      <w:r w:rsidR="00D7498D" w:rsidRPr="00253FC1">
        <w:rPr>
          <w:rFonts w:ascii="Arial Nova Light" w:hAnsi="Arial Nova Light" w:cs="Arial"/>
          <w:szCs w:val="24"/>
        </w:rPr>
        <w:t xml:space="preserve">el asunto que se resuelve es consecuencia de una serie de actuaciones por las que han pretendido los promoventes resolver su inconformidad. </w:t>
      </w:r>
    </w:p>
    <w:p w14:paraId="12BB9F92" w14:textId="77777777" w:rsidR="00D7498D" w:rsidRPr="00253FC1" w:rsidRDefault="00D7498D" w:rsidP="00253FC1">
      <w:pPr>
        <w:pStyle w:val="Estilo"/>
        <w:spacing w:line="360" w:lineRule="auto"/>
        <w:rPr>
          <w:rFonts w:ascii="Arial Nova Light" w:hAnsi="Arial Nova Light" w:cs="Arial"/>
          <w:szCs w:val="24"/>
        </w:rPr>
      </w:pPr>
    </w:p>
    <w:p w14:paraId="1E887636" w14:textId="2251D8DB" w:rsidR="00B146D2" w:rsidRPr="00253FC1" w:rsidRDefault="00D7498D" w:rsidP="00253FC1">
      <w:pPr>
        <w:pStyle w:val="Estilo"/>
        <w:spacing w:line="360" w:lineRule="auto"/>
        <w:rPr>
          <w:rFonts w:ascii="Arial Nova Light" w:hAnsi="Arial Nova Light" w:cs="Arial"/>
          <w:szCs w:val="24"/>
        </w:rPr>
      </w:pPr>
      <w:r w:rsidRPr="00253FC1">
        <w:rPr>
          <w:rFonts w:ascii="Arial Nova Light" w:hAnsi="Arial Nova Light" w:cs="Arial"/>
          <w:szCs w:val="24"/>
        </w:rPr>
        <w:t xml:space="preserve">Para </w:t>
      </w:r>
      <w:r w:rsidR="00230D55" w:rsidRPr="00253FC1">
        <w:rPr>
          <w:rFonts w:ascii="Arial Nova Light" w:hAnsi="Arial Nova Light" w:cs="Arial"/>
          <w:szCs w:val="24"/>
        </w:rPr>
        <w:t xml:space="preserve">mayor </w:t>
      </w:r>
      <w:r w:rsidRPr="00253FC1">
        <w:rPr>
          <w:rFonts w:ascii="Arial Nova Light" w:hAnsi="Arial Nova Light" w:cs="Arial"/>
          <w:szCs w:val="24"/>
        </w:rPr>
        <w:t>claridad, se hará un resumen cronológico de los actos</w:t>
      </w:r>
      <w:r w:rsidR="00230D55" w:rsidRPr="00253FC1">
        <w:rPr>
          <w:rFonts w:ascii="Arial Nova Light" w:hAnsi="Arial Nova Light" w:cs="Arial"/>
          <w:szCs w:val="24"/>
        </w:rPr>
        <w:t>,</w:t>
      </w:r>
      <w:r w:rsidRPr="00253FC1">
        <w:rPr>
          <w:rFonts w:ascii="Arial Nova Light" w:hAnsi="Arial Nova Light" w:cs="Arial"/>
          <w:szCs w:val="24"/>
        </w:rPr>
        <w:t xml:space="preserve"> a efecto de </w:t>
      </w:r>
      <w:r w:rsidR="00B146D2" w:rsidRPr="00253FC1">
        <w:rPr>
          <w:rFonts w:ascii="Arial Nova Light" w:hAnsi="Arial Nova Light" w:cs="Arial"/>
          <w:szCs w:val="24"/>
        </w:rPr>
        <w:t>establecer un panorama completo.</w:t>
      </w:r>
    </w:p>
    <w:p w14:paraId="497E9557" w14:textId="77777777" w:rsidR="00B146D2" w:rsidRPr="00253FC1" w:rsidRDefault="00B146D2" w:rsidP="00253FC1">
      <w:pPr>
        <w:pStyle w:val="Estilo"/>
        <w:spacing w:line="360" w:lineRule="auto"/>
        <w:rPr>
          <w:rFonts w:ascii="Arial Nova Light" w:hAnsi="Arial Nova Light" w:cs="Arial"/>
          <w:szCs w:val="24"/>
        </w:rPr>
      </w:pPr>
    </w:p>
    <w:p w14:paraId="58D47BF4" w14:textId="77777777" w:rsidR="000A7010" w:rsidRPr="00253FC1" w:rsidRDefault="00B146D2" w:rsidP="00253FC1">
      <w:pPr>
        <w:pStyle w:val="Estilo"/>
        <w:spacing w:line="360" w:lineRule="auto"/>
        <w:rPr>
          <w:rFonts w:ascii="Arial Nova Light" w:hAnsi="Arial Nova Light" w:cs="Arial"/>
          <w:szCs w:val="24"/>
        </w:rPr>
      </w:pPr>
      <w:r w:rsidRPr="00253FC1">
        <w:rPr>
          <w:rFonts w:ascii="Arial Nova Light" w:hAnsi="Arial Nova Light" w:cs="Arial"/>
          <w:szCs w:val="24"/>
        </w:rPr>
        <w:t xml:space="preserve">El 30 de enero, </w:t>
      </w:r>
      <w:r w:rsidR="000A7010" w:rsidRPr="00253FC1">
        <w:rPr>
          <w:rFonts w:ascii="Arial Nova Light" w:hAnsi="Arial Nova Light" w:cs="Arial"/>
          <w:szCs w:val="24"/>
        </w:rPr>
        <w:t>el Comité Ejecutivo Nacional de MORENA emitió la convocatoria para la selección de candidaturas a diputaciones y ayuntamientos por ambos principios.</w:t>
      </w:r>
    </w:p>
    <w:p w14:paraId="352A4D14" w14:textId="77777777" w:rsidR="000A7010" w:rsidRPr="00253FC1" w:rsidRDefault="000A7010" w:rsidP="00253FC1">
      <w:pPr>
        <w:pStyle w:val="Estilo"/>
        <w:spacing w:line="360" w:lineRule="auto"/>
        <w:rPr>
          <w:rFonts w:ascii="Arial Nova Light" w:hAnsi="Arial Nova Light" w:cs="Arial"/>
          <w:szCs w:val="24"/>
        </w:rPr>
      </w:pPr>
    </w:p>
    <w:p w14:paraId="5830BCAF" w14:textId="77777777" w:rsidR="000A7010" w:rsidRPr="00253FC1" w:rsidRDefault="000A7010" w:rsidP="00253FC1">
      <w:pPr>
        <w:pStyle w:val="Estilo"/>
        <w:spacing w:line="360" w:lineRule="auto"/>
        <w:rPr>
          <w:rFonts w:ascii="Arial Nova Light" w:hAnsi="Arial Nova Light" w:cs="Arial"/>
          <w:szCs w:val="24"/>
        </w:rPr>
      </w:pPr>
      <w:r w:rsidRPr="00253FC1">
        <w:rPr>
          <w:rFonts w:ascii="Arial Nova Light" w:hAnsi="Arial Nova Light" w:cs="Arial"/>
          <w:szCs w:val="24"/>
        </w:rPr>
        <w:t xml:space="preserve">Los registros, fueron practicados en formato “en línea” en las siguientes fechas: </w:t>
      </w:r>
    </w:p>
    <w:tbl>
      <w:tblPr>
        <w:tblStyle w:val="Tablaconcuadrcula4-nfasis3"/>
        <w:tblW w:w="0" w:type="auto"/>
        <w:tblInd w:w="1838" w:type="dxa"/>
        <w:tblLook w:val="04A0" w:firstRow="1" w:lastRow="0" w:firstColumn="1" w:lastColumn="0" w:noHBand="0" w:noVBand="1"/>
      </w:tblPr>
      <w:tblGrid>
        <w:gridCol w:w="2693"/>
        <w:gridCol w:w="2977"/>
      </w:tblGrid>
      <w:tr w:rsidR="00B9337D" w:rsidRPr="00253FC1" w14:paraId="33384D06" w14:textId="77777777" w:rsidTr="00A66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5E4F66F9" w14:textId="77777777" w:rsidR="000A7010" w:rsidRPr="00253FC1" w:rsidRDefault="000A7010" w:rsidP="00253FC1">
            <w:pPr>
              <w:pStyle w:val="Prrafodelista"/>
              <w:tabs>
                <w:tab w:val="left" w:pos="426"/>
              </w:tabs>
              <w:spacing w:line="240" w:lineRule="auto"/>
              <w:ind w:left="0"/>
              <w:jc w:val="center"/>
              <w:rPr>
                <w:rFonts w:ascii="Arial Nova Light" w:hAnsi="Arial Nova Light" w:cs="Arial"/>
                <w:b w:val="0"/>
                <w:color w:val="auto"/>
                <w:sz w:val="20"/>
                <w:szCs w:val="20"/>
              </w:rPr>
            </w:pPr>
            <w:r w:rsidRPr="00253FC1">
              <w:rPr>
                <w:rFonts w:ascii="Arial Nova Light" w:hAnsi="Arial Nova Light" w:cs="Arial"/>
                <w:color w:val="auto"/>
                <w:sz w:val="20"/>
                <w:szCs w:val="20"/>
              </w:rPr>
              <w:t>Fecha</w:t>
            </w:r>
          </w:p>
        </w:tc>
        <w:tc>
          <w:tcPr>
            <w:tcW w:w="2977" w:type="dxa"/>
            <w:vAlign w:val="center"/>
          </w:tcPr>
          <w:p w14:paraId="272E3873" w14:textId="77777777" w:rsidR="000A7010" w:rsidRPr="00253FC1" w:rsidRDefault="000A7010" w:rsidP="00253FC1">
            <w:pPr>
              <w:pStyle w:val="Prrafodelista"/>
              <w:tabs>
                <w:tab w:val="left" w:pos="426"/>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Arial Nova Light" w:hAnsi="Arial Nova Light" w:cs="Arial"/>
                <w:b w:val="0"/>
                <w:color w:val="auto"/>
                <w:sz w:val="20"/>
                <w:szCs w:val="20"/>
              </w:rPr>
            </w:pPr>
            <w:r w:rsidRPr="00253FC1">
              <w:rPr>
                <w:rFonts w:ascii="Arial Nova Light" w:hAnsi="Arial Nova Light" w:cs="Arial"/>
                <w:color w:val="auto"/>
                <w:sz w:val="20"/>
                <w:szCs w:val="20"/>
              </w:rPr>
              <w:t>Cargo</w:t>
            </w:r>
          </w:p>
        </w:tc>
      </w:tr>
      <w:tr w:rsidR="00B9337D" w:rsidRPr="00253FC1" w14:paraId="1278877C" w14:textId="77777777" w:rsidTr="00A66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11EFB055" w14:textId="77777777" w:rsidR="000A7010" w:rsidRPr="00253FC1" w:rsidRDefault="000A7010" w:rsidP="00253FC1">
            <w:pPr>
              <w:pStyle w:val="Prrafodelista"/>
              <w:tabs>
                <w:tab w:val="left" w:pos="426"/>
              </w:tabs>
              <w:spacing w:line="240" w:lineRule="auto"/>
              <w:ind w:left="0"/>
              <w:jc w:val="center"/>
              <w:rPr>
                <w:rFonts w:ascii="Arial Nova Light" w:hAnsi="Arial Nova Light" w:cs="Arial"/>
                <w:b w:val="0"/>
                <w:bCs w:val="0"/>
                <w:sz w:val="20"/>
                <w:szCs w:val="20"/>
              </w:rPr>
            </w:pPr>
            <w:r w:rsidRPr="00253FC1">
              <w:rPr>
                <w:rFonts w:ascii="Arial Nova Light" w:hAnsi="Arial Nova Light" w:cs="Arial"/>
                <w:b w:val="0"/>
                <w:bCs w:val="0"/>
                <w:sz w:val="20"/>
                <w:szCs w:val="20"/>
              </w:rPr>
              <w:t>7 de febrero</w:t>
            </w:r>
          </w:p>
        </w:tc>
        <w:tc>
          <w:tcPr>
            <w:tcW w:w="2977" w:type="dxa"/>
            <w:vAlign w:val="center"/>
          </w:tcPr>
          <w:p w14:paraId="334C557E" w14:textId="77777777" w:rsidR="000A7010" w:rsidRPr="00253FC1" w:rsidRDefault="000A7010" w:rsidP="00253FC1">
            <w:pPr>
              <w:pStyle w:val="Prrafodelista"/>
              <w:tabs>
                <w:tab w:val="left" w:pos="4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20"/>
                <w:szCs w:val="20"/>
              </w:rPr>
            </w:pPr>
            <w:r w:rsidRPr="00253FC1">
              <w:rPr>
                <w:rFonts w:ascii="Arial Nova Light" w:hAnsi="Arial Nova Light" w:cs="Arial"/>
                <w:sz w:val="20"/>
                <w:szCs w:val="20"/>
              </w:rPr>
              <w:t>Presidencias municipales</w:t>
            </w:r>
          </w:p>
        </w:tc>
      </w:tr>
      <w:tr w:rsidR="00B9337D" w:rsidRPr="00253FC1" w14:paraId="3C39997D" w14:textId="77777777" w:rsidTr="00A66E9A">
        <w:tc>
          <w:tcPr>
            <w:cnfStyle w:val="001000000000" w:firstRow="0" w:lastRow="0" w:firstColumn="1" w:lastColumn="0" w:oddVBand="0" w:evenVBand="0" w:oddHBand="0" w:evenHBand="0" w:firstRowFirstColumn="0" w:firstRowLastColumn="0" w:lastRowFirstColumn="0" w:lastRowLastColumn="0"/>
            <w:tcW w:w="2693" w:type="dxa"/>
            <w:vAlign w:val="center"/>
          </w:tcPr>
          <w:p w14:paraId="34F2692E" w14:textId="77777777" w:rsidR="000A7010" w:rsidRPr="00253FC1" w:rsidRDefault="000A7010" w:rsidP="00253FC1">
            <w:pPr>
              <w:pStyle w:val="Prrafodelista"/>
              <w:tabs>
                <w:tab w:val="left" w:pos="426"/>
              </w:tabs>
              <w:spacing w:line="240" w:lineRule="auto"/>
              <w:ind w:left="0"/>
              <w:jc w:val="center"/>
              <w:rPr>
                <w:rFonts w:ascii="Arial Nova Light" w:hAnsi="Arial Nova Light" w:cs="Arial"/>
                <w:b w:val="0"/>
                <w:bCs w:val="0"/>
                <w:sz w:val="20"/>
                <w:szCs w:val="20"/>
              </w:rPr>
            </w:pPr>
            <w:r w:rsidRPr="00253FC1">
              <w:rPr>
                <w:rFonts w:ascii="Arial Nova Light" w:hAnsi="Arial Nova Light" w:cs="Arial"/>
                <w:b w:val="0"/>
                <w:bCs w:val="0"/>
                <w:sz w:val="20"/>
                <w:szCs w:val="20"/>
              </w:rPr>
              <w:t>14 de febrero</w:t>
            </w:r>
          </w:p>
        </w:tc>
        <w:tc>
          <w:tcPr>
            <w:tcW w:w="2977" w:type="dxa"/>
            <w:vAlign w:val="center"/>
          </w:tcPr>
          <w:p w14:paraId="52B9C7FA" w14:textId="77777777" w:rsidR="000A7010" w:rsidRPr="00253FC1" w:rsidRDefault="000A7010" w:rsidP="00253FC1">
            <w:pPr>
              <w:pStyle w:val="Prrafodelista"/>
              <w:tabs>
                <w:tab w:val="left" w:pos="4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Arial"/>
                <w:sz w:val="20"/>
                <w:szCs w:val="20"/>
              </w:rPr>
            </w:pPr>
            <w:r w:rsidRPr="00253FC1">
              <w:rPr>
                <w:rFonts w:ascii="Arial Nova Light" w:hAnsi="Arial Nova Light" w:cs="Arial"/>
                <w:sz w:val="20"/>
                <w:szCs w:val="20"/>
              </w:rPr>
              <w:t>Diputaciones</w:t>
            </w:r>
          </w:p>
        </w:tc>
      </w:tr>
      <w:tr w:rsidR="00B9337D" w:rsidRPr="00253FC1" w14:paraId="5D8F3805" w14:textId="77777777" w:rsidTr="00A66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08C217D2" w14:textId="77777777" w:rsidR="000A7010" w:rsidRPr="00253FC1" w:rsidRDefault="000A7010" w:rsidP="00253FC1">
            <w:pPr>
              <w:pStyle w:val="Prrafodelista"/>
              <w:tabs>
                <w:tab w:val="left" w:pos="426"/>
              </w:tabs>
              <w:spacing w:line="240" w:lineRule="auto"/>
              <w:ind w:left="0"/>
              <w:jc w:val="center"/>
              <w:rPr>
                <w:rFonts w:ascii="Arial Nova Light" w:hAnsi="Arial Nova Light" w:cs="Arial"/>
                <w:b w:val="0"/>
                <w:bCs w:val="0"/>
                <w:sz w:val="20"/>
                <w:szCs w:val="20"/>
              </w:rPr>
            </w:pPr>
            <w:r w:rsidRPr="00253FC1">
              <w:rPr>
                <w:rFonts w:ascii="Arial Nova Light" w:hAnsi="Arial Nova Light" w:cs="Arial"/>
                <w:b w:val="0"/>
                <w:bCs w:val="0"/>
                <w:sz w:val="20"/>
                <w:szCs w:val="20"/>
              </w:rPr>
              <w:t>21 de febrero</w:t>
            </w:r>
          </w:p>
        </w:tc>
        <w:tc>
          <w:tcPr>
            <w:tcW w:w="2977" w:type="dxa"/>
            <w:vAlign w:val="center"/>
          </w:tcPr>
          <w:p w14:paraId="19188ABD" w14:textId="77777777" w:rsidR="000A7010" w:rsidRPr="00253FC1" w:rsidRDefault="000A7010" w:rsidP="00253FC1">
            <w:pPr>
              <w:pStyle w:val="Prrafodelista"/>
              <w:tabs>
                <w:tab w:val="left" w:pos="4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Nova Light" w:hAnsi="Arial Nova Light" w:cs="Arial"/>
                <w:sz w:val="20"/>
                <w:szCs w:val="20"/>
              </w:rPr>
            </w:pPr>
            <w:r w:rsidRPr="00253FC1">
              <w:rPr>
                <w:rFonts w:ascii="Arial Nova Light" w:hAnsi="Arial Nova Light" w:cs="Arial"/>
                <w:sz w:val="20"/>
                <w:szCs w:val="20"/>
              </w:rPr>
              <w:t>Síndicos y regidores</w:t>
            </w:r>
          </w:p>
        </w:tc>
      </w:tr>
    </w:tbl>
    <w:p w14:paraId="3ECBA9A4" w14:textId="77777777" w:rsidR="000A7010" w:rsidRPr="00253FC1" w:rsidRDefault="000A7010" w:rsidP="00253FC1">
      <w:pPr>
        <w:pStyle w:val="Estilo"/>
        <w:spacing w:line="360" w:lineRule="auto"/>
        <w:rPr>
          <w:rFonts w:ascii="Arial Nova Light" w:hAnsi="Arial Nova Light" w:cs="Arial"/>
          <w:b/>
          <w:bCs/>
          <w:szCs w:val="24"/>
        </w:rPr>
      </w:pPr>
    </w:p>
    <w:p w14:paraId="6A861774" w14:textId="39E8BF76" w:rsidR="00A02488" w:rsidRPr="00253FC1" w:rsidRDefault="00A02488" w:rsidP="00253FC1">
      <w:pPr>
        <w:pStyle w:val="Estilo"/>
        <w:spacing w:line="360" w:lineRule="auto"/>
        <w:rPr>
          <w:rFonts w:ascii="Arial Nova Light" w:hAnsi="Arial Nova Light" w:cs="Arial"/>
          <w:szCs w:val="24"/>
        </w:rPr>
      </w:pPr>
      <w:r w:rsidRPr="00253FC1">
        <w:rPr>
          <w:rFonts w:ascii="Arial Nova Light" w:hAnsi="Arial Nova Light" w:cs="Arial"/>
          <w:szCs w:val="24"/>
        </w:rPr>
        <w:t xml:space="preserve">El </w:t>
      </w:r>
      <w:r w:rsidRPr="00253FC1">
        <w:rPr>
          <w:rFonts w:ascii="Arial Nova Light" w:hAnsi="Arial Nova Light" w:cs="Arial"/>
          <w:b/>
          <w:bCs/>
          <w:szCs w:val="24"/>
        </w:rPr>
        <w:t>20</w:t>
      </w:r>
      <w:r w:rsidR="00F91A9A" w:rsidRPr="00253FC1">
        <w:rPr>
          <w:rFonts w:ascii="Arial Nova Light" w:hAnsi="Arial Nova Light" w:cs="Arial"/>
          <w:szCs w:val="24"/>
        </w:rPr>
        <w:t xml:space="preserve"> de marzo,</w:t>
      </w:r>
      <w:r w:rsidR="00230D55" w:rsidRPr="00253FC1">
        <w:rPr>
          <w:rFonts w:ascii="Arial Nova Light" w:hAnsi="Arial Nova Light" w:cs="Arial"/>
          <w:szCs w:val="24"/>
        </w:rPr>
        <w:t xml:space="preserve"> </w:t>
      </w:r>
      <w:r w:rsidR="00F91A9A" w:rsidRPr="00253FC1">
        <w:rPr>
          <w:rFonts w:ascii="Arial Nova Light" w:hAnsi="Arial Nova Light" w:cs="Arial"/>
          <w:szCs w:val="24"/>
        </w:rPr>
        <w:t>la C</w:t>
      </w:r>
      <w:r w:rsidRPr="00253FC1">
        <w:rPr>
          <w:rFonts w:ascii="Arial Nova Light" w:hAnsi="Arial Nova Light" w:cs="Arial"/>
          <w:szCs w:val="24"/>
        </w:rPr>
        <w:t xml:space="preserve">omisión </w:t>
      </w:r>
      <w:r w:rsidR="00F91A9A" w:rsidRPr="00253FC1">
        <w:rPr>
          <w:rFonts w:ascii="Arial Nova Light" w:hAnsi="Arial Nova Light" w:cs="Arial"/>
          <w:szCs w:val="24"/>
        </w:rPr>
        <w:t>N</w:t>
      </w:r>
      <w:r w:rsidRPr="00253FC1">
        <w:rPr>
          <w:rFonts w:ascii="Arial Nova Light" w:hAnsi="Arial Nova Light" w:cs="Arial"/>
          <w:szCs w:val="24"/>
        </w:rPr>
        <w:t xml:space="preserve">acional de </w:t>
      </w:r>
      <w:r w:rsidR="00F91A9A" w:rsidRPr="00253FC1">
        <w:rPr>
          <w:rFonts w:ascii="Arial Nova Light" w:hAnsi="Arial Nova Light" w:cs="Arial"/>
          <w:szCs w:val="24"/>
        </w:rPr>
        <w:t>E</w:t>
      </w:r>
      <w:r w:rsidRPr="00253FC1">
        <w:rPr>
          <w:rFonts w:ascii="Arial Nova Light" w:hAnsi="Arial Nova Light" w:cs="Arial"/>
          <w:szCs w:val="24"/>
        </w:rPr>
        <w:t>lecciones de MORENA, dio a conocer el dictamen que conti</w:t>
      </w:r>
      <w:r w:rsidR="002279A7" w:rsidRPr="00253FC1">
        <w:rPr>
          <w:rFonts w:ascii="Arial Nova Light" w:hAnsi="Arial Nova Light" w:cs="Arial"/>
          <w:szCs w:val="24"/>
        </w:rPr>
        <w:t>ene</w:t>
      </w:r>
      <w:r w:rsidRPr="00253FC1">
        <w:rPr>
          <w:rFonts w:ascii="Arial Nova Light" w:hAnsi="Arial Nova Light" w:cs="Arial"/>
          <w:szCs w:val="24"/>
        </w:rPr>
        <w:t xml:space="preserve"> la relación de solicitudes de registro aprobadas para las distintas candidaturas en la entidad. </w:t>
      </w:r>
    </w:p>
    <w:p w14:paraId="424072A9" w14:textId="087C7C44" w:rsidR="00A02488" w:rsidRPr="00253FC1" w:rsidRDefault="00A02488" w:rsidP="00253FC1">
      <w:pPr>
        <w:pStyle w:val="Estilo"/>
        <w:spacing w:line="360" w:lineRule="auto"/>
        <w:rPr>
          <w:rFonts w:ascii="Arial Nova Light" w:hAnsi="Arial Nova Light" w:cs="Arial"/>
          <w:szCs w:val="24"/>
        </w:rPr>
      </w:pPr>
    </w:p>
    <w:p w14:paraId="1BE6D4B8" w14:textId="77777777" w:rsidR="000A5650" w:rsidRPr="00253FC1" w:rsidRDefault="00A02488" w:rsidP="00253FC1">
      <w:pPr>
        <w:pStyle w:val="Estilo"/>
        <w:spacing w:line="360" w:lineRule="auto"/>
        <w:rPr>
          <w:rFonts w:ascii="Arial Nova Light" w:hAnsi="Arial Nova Light" w:cs="Arial"/>
          <w:bCs/>
          <w:szCs w:val="24"/>
        </w:rPr>
      </w:pPr>
      <w:r w:rsidRPr="00253FC1">
        <w:rPr>
          <w:rFonts w:ascii="Arial Nova Light" w:hAnsi="Arial Nova Light" w:cs="Arial"/>
          <w:szCs w:val="24"/>
        </w:rPr>
        <w:t xml:space="preserve">El 31 de marzo, el OPLE, </w:t>
      </w:r>
      <w:r w:rsidR="000A5650" w:rsidRPr="00253FC1">
        <w:rPr>
          <w:rFonts w:ascii="Arial Nova Light" w:hAnsi="Arial Nova Light" w:cs="Arial"/>
          <w:bCs/>
          <w:szCs w:val="24"/>
        </w:rPr>
        <w:t xml:space="preserve">aprobó los registros de las candidaturas que presentó MORENA. </w:t>
      </w:r>
    </w:p>
    <w:p w14:paraId="7E8BE5A6" w14:textId="30FBB442" w:rsidR="000A5650" w:rsidRPr="00253FC1" w:rsidRDefault="000A5650" w:rsidP="00253FC1">
      <w:pPr>
        <w:pStyle w:val="Estilo"/>
        <w:spacing w:line="360" w:lineRule="auto"/>
        <w:rPr>
          <w:rFonts w:ascii="Arial Nova Light" w:hAnsi="Arial Nova Light" w:cs="Arial"/>
          <w:bCs/>
          <w:szCs w:val="24"/>
        </w:rPr>
      </w:pPr>
      <w:r w:rsidRPr="00253FC1">
        <w:rPr>
          <w:rFonts w:ascii="Arial Nova Light" w:hAnsi="Arial Nova Light" w:cs="Arial"/>
          <w:bCs/>
          <w:szCs w:val="24"/>
        </w:rPr>
        <w:t xml:space="preserve">El 1° de abril, </w:t>
      </w:r>
      <w:r w:rsidR="005B7279" w:rsidRPr="00253FC1">
        <w:rPr>
          <w:rFonts w:ascii="Arial Nova Light" w:hAnsi="Arial Nova Light" w:cs="Arial"/>
          <w:bCs/>
          <w:szCs w:val="24"/>
        </w:rPr>
        <w:t>los promoventes,</w:t>
      </w:r>
      <w:r w:rsidRPr="00253FC1">
        <w:rPr>
          <w:rFonts w:ascii="Arial Nova Light" w:hAnsi="Arial Nova Light" w:cs="Arial"/>
          <w:bCs/>
          <w:szCs w:val="24"/>
        </w:rPr>
        <w:t xml:space="preserve"> aspirantes de tal instituto político</w:t>
      </w:r>
      <w:r w:rsidR="005B7279" w:rsidRPr="00253FC1">
        <w:rPr>
          <w:rFonts w:ascii="Arial Nova Light" w:hAnsi="Arial Nova Light" w:cs="Arial"/>
          <w:bCs/>
          <w:szCs w:val="24"/>
        </w:rPr>
        <w:t>,</w:t>
      </w:r>
      <w:r w:rsidRPr="00253FC1">
        <w:rPr>
          <w:rFonts w:ascii="Arial Nova Light" w:hAnsi="Arial Nova Light" w:cs="Arial"/>
          <w:bCs/>
          <w:szCs w:val="24"/>
        </w:rPr>
        <w:t xml:space="preserve"> promovieron </w:t>
      </w:r>
      <w:r w:rsidR="002279A7" w:rsidRPr="00253FC1">
        <w:rPr>
          <w:rFonts w:ascii="Arial Nova Light" w:hAnsi="Arial Nova Light" w:cs="Arial"/>
          <w:bCs/>
          <w:szCs w:val="24"/>
        </w:rPr>
        <w:t xml:space="preserve">sendos </w:t>
      </w:r>
      <w:r w:rsidRPr="00253FC1">
        <w:rPr>
          <w:rFonts w:ascii="Arial Nova Light" w:hAnsi="Arial Nova Light" w:cs="Arial"/>
          <w:bCs/>
          <w:szCs w:val="24"/>
        </w:rPr>
        <w:t xml:space="preserve">juicios ciudadanos ante este Tribunal en contra del </w:t>
      </w:r>
      <w:r w:rsidR="005B7279" w:rsidRPr="00253FC1">
        <w:rPr>
          <w:rFonts w:ascii="Arial Nova Light" w:hAnsi="Arial Nova Light" w:cs="Arial"/>
          <w:bCs/>
          <w:szCs w:val="24"/>
        </w:rPr>
        <w:t>registro</w:t>
      </w:r>
      <w:r w:rsidR="002279A7" w:rsidRPr="00253FC1">
        <w:rPr>
          <w:rFonts w:ascii="Arial Nova Light" w:hAnsi="Arial Nova Light" w:cs="Arial"/>
          <w:bCs/>
          <w:szCs w:val="24"/>
        </w:rPr>
        <w:t xml:space="preserve"> de candidaturas efectuado</w:t>
      </w:r>
      <w:r w:rsidR="005B7279" w:rsidRPr="00253FC1">
        <w:rPr>
          <w:rFonts w:ascii="Arial Nova Light" w:hAnsi="Arial Nova Light" w:cs="Arial"/>
          <w:bCs/>
          <w:szCs w:val="24"/>
        </w:rPr>
        <w:t xml:space="preserve"> del OPLE</w:t>
      </w:r>
      <w:r w:rsidR="002279A7" w:rsidRPr="00253FC1">
        <w:rPr>
          <w:rFonts w:ascii="Arial Nova Light" w:hAnsi="Arial Nova Light" w:cs="Arial"/>
          <w:bCs/>
          <w:szCs w:val="24"/>
        </w:rPr>
        <w:t>, por estar basados en el dictamen</w:t>
      </w:r>
      <w:r w:rsidRPr="00253FC1">
        <w:rPr>
          <w:rFonts w:ascii="Arial Nova Light" w:hAnsi="Arial Nova Light" w:cs="Arial"/>
          <w:bCs/>
          <w:szCs w:val="24"/>
        </w:rPr>
        <w:t xml:space="preserve">, al considerar básicamente que existieron distintas irregularidades en el proceso interno de selección de candidaturas. </w:t>
      </w:r>
    </w:p>
    <w:p w14:paraId="57F6070E" w14:textId="77777777" w:rsidR="000A5650" w:rsidRPr="00253FC1" w:rsidRDefault="000A5650" w:rsidP="00253FC1">
      <w:pPr>
        <w:pStyle w:val="Estilo"/>
        <w:spacing w:line="360" w:lineRule="auto"/>
        <w:rPr>
          <w:rFonts w:ascii="Arial Nova Light" w:hAnsi="Arial Nova Light" w:cs="Arial"/>
          <w:bCs/>
          <w:szCs w:val="24"/>
        </w:rPr>
      </w:pPr>
    </w:p>
    <w:p w14:paraId="14797BFB" w14:textId="397A4098" w:rsidR="000A5650" w:rsidRPr="00253FC1" w:rsidRDefault="000A5650" w:rsidP="00253FC1">
      <w:pPr>
        <w:pStyle w:val="Estilo"/>
        <w:spacing w:line="360" w:lineRule="auto"/>
        <w:rPr>
          <w:rFonts w:ascii="Arial Nova Light" w:hAnsi="Arial Nova Light" w:cs="Arial"/>
          <w:bCs/>
          <w:szCs w:val="24"/>
        </w:rPr>
      </w:pPr>
      <w:r w:rsidRPr="00253FC1">
        <w:rPr>
          <w:rFonts w:ascii="Arial Nova Light" w:hAnsi="Arial Nova Light" w:cs="Arial"/>
          <w:bCs/>
          <w:szCs w:val="24"/>
        </w:rPr>
        <w:t xml:space="preserve">El 2 </w:t>
      </w:r>
      <w:r w:rsidR="00726EEE" w:rsidRPr="00253FC1">
        <w:rPr>
          <w:rFonts w:ascii="Arial Nova Light" w:hAnsi="Arial Nova Light" w:cs="Arial"/>
          <w:bCs/>
          <w:szCs w:val="24"/>
        </w:rPr>
        <w:t>de abril</w:t>
      </w:r>
      <w:r w:rsidRPr="00253FC1">
        <w:rPr>
          <w:rFonts w:ascii="Arial Nova Light" w:hAnsi="Arial Nova Light" w:cs="Arial"/>
          <w:bCs/>
          <w:szCs w:val="24"/>
        </w:rPr>
        <w:t xml:space="preserve">, este órgano jurisdiccional emitió sentencia que declaró improcedentes los juicios promovidos y, por tanto, los reencauzó a la </w:t>
      </w:r>
      <w:r w:rsidR="005B7279" w:rsidRPr="00253FC1">
        <w:rPr>
          <w:rFonts w:ascii="Arial Nova Light" w:hAnsi="Arial Nova Light" w:cs="Arial"/>
          <w:bCs/>
          <w:szCs w:val="24"/>
        </w:rPr>
        <w:t>CNHJ</w:t>
      </w:r>
      <w:r w:rsidRPr="00253FC1">
        <w:rPr>
          <w:rFonts w:ascii="Arial Nova Light" w:hAnsi="Arial Nova Light" w:cs="Arial"/>
          <w:bCs/>
          <w:szCs w:val="24"/>
        </w:rPr>
        <w:t xml:space="preserve"> a fin de que resolviera lo que en derecho correspondiera. </w:t>
      </w:r>
    </w:p>
    <w:p w14:paraId="13960223" w14:textId="77777777" w:rsidR="000A5650" w:rsidRPr="00253FC1" w:rsidRDefault="000A5650" w:rsidP="00253FC1">
      <w:pPr>
        <w:pStyle w:val="Estilo"/>
        <w:spacing w:line="360" w:lineRule="auto"/>
        <w:rPr>
          <w:rFonts w:ascii="Arial Nova Light" w:hAnsi="Arial Nova Light" w:cs="Arial"/>
          <w:bCs/>
          <w:szCs w:val="24"/>
        </w:rPr>
      </w:pPr>
    </w:p>
    <w:p w14:paraId="7CDCA3CC" w14:textId="3105EC02" w:rsidR="000A5650" w:rsidRPr="00253FC1" w:rsidRDefault="002279A7" w:rsidP="00253FC1">
      <w:pPr>
        <w:pStyle w:val="Estilo"/>
        <w:spacing w:line="360" w:lineRule="auto"/>
        <w:rPr>
          <w:rFonts w:ascii="Arial Nova Light" w:hAnsi="Arial Nova Light" w:cs="Arial"/>
          <w:bCs/>
          <w:szCs w:val="24"/>
        </w:rPr>
      </w:pPr>
      <w:r w:rsidRPr="00253FC1">
        <w:rPr>
          <w:rFonts w:ascii="Arial Nova Light" w:hAnsi="Arial Nova Light" w:cs="Arial"/>
          <w:bCs/>
          <w:szCs w:val="24"/>
        </w:rPr>
        <w:t>El 4 de abril</w:t>
      </w:r>
      <w:r w:rsidR="000A5650" w:rsidRPr="00253FC1">
        <w:rPr>
          <w:rFonts w:ascii="Arial Nova Light" w:hAnsi="Arial Nova Light" w:cs="Arial"/>
          <w:bCs/>
          <w:szCs w:val="24"/>
        </w:rPr>
        <w:t>,</w:t>
      </w:r>
      <w:r w:rsidRPr="00253FC1">
        <w:rPr>
          <w:rFonts w:ascii="Arial Nova Light" w:hAnsi="Arial Nova Light" w:cs="Arial"/>
          <w:bCs/>
          <w:color w:val="FF0000"/>
          <w:szCs w:val="24"/>
        </w:rPr>
        <w:t xml:space="preserve"> </w:t>
      </w:r>
      <w:r w:rsidR="000A5650" w:rsidRPr="00253FC1">
        <w:rPr>
          <w:rFonts w:ascii="Arial Nova Light" w:hAnsi="Arial Nova Light" w:cs="Arial"/>
          <w:bCs/>
          <w:szCs w:val="24"/>
        </w:rPr>
        <w:t xml:space="preserve">la </w:t>
      </w:r>
      <w:r w:rsidR="005B7279" w:rsidRPr="00253FC1">
        <w:rPr>
          <w:rFonts w:ascii="Arial Nova Light" w:hAnsi="Arial Nova Light" w:cs="Arial"/>
          <w:bCs/>
          <w:szCs w:val="24"/>
        </w:rPr>
        <w:t>CNHJ</w:t>
      </w:r>
      <w:r w:rsidR="000A5650" w:rsidRPr="00253FC1">
        <w:rPr>
          <w:rFonts w:ascii="Arial Nova Light" w:hAnsi="Arial Nova Light" w:cs="Arial"/>
          <w:bCs/>
          <w:szCs w:val="24"/>
        </w:rPr>
        <w:t xml:space="preserve"> en cumplimiento a lo ordenado por este Tribunal, emitió </w:t>
      </w:r>
      <w:r w:rsidRPr="00253FC1">
        <w:rPr>
          <w:rFonts w:ascii="Arial Nova Light" w:hAnsi="Arial Nova Light" w:cs="Arial"/>
          <w:bCs/>
          <w:szCs w:val="24"/>
        </w:rPr>
        <w:t xml:space="preserve">la resolución CNHJ-643/2021 </w:t>
      </w:r>
      <w:r w:rsidRPr="00253FC1">
        <w:rPr>
          <w:rFonts w:ascii="Arial Nova Light" w:hAnsi="Arial Nova Light" w:cs="Arial"/>
          <w:bCs/>
          <w:i/>
          <w:iCs/>
          <w:szCs w:val="24"/>
        </w:rPr>
        <w:t>(primera vez)</w:t>
      </w:r>
      <w:r w:rsidR="000A5650" w:rsidRPr="00253FC1">
        <w:rPr>
          <w:rFonts w:ascii="Arial Nova Light" w:hAnsi="Arial Nova Light" w:cs="Arial"/>
          <w:bCs/>
          <w:szCs w:val="24"/>
        </w:rPr>
        <w:t xml:space="preserve"> que determinó sobreseer los medios de impugnación al estimar esencialmente, que el hecho de que el Consejo General aprobara el registro de las candidaturas era motivo suficiente para subsanar las irregularidades que planteaban las y los promoventes en contra del proceso interno.</w:t>
      </w:r>
    </w:p>
    <w:p w14:paraId="3784B3F5" w14:textId="77777777" w:rsidR="000A5650" w:rsidRPr="00253FC1" w:rsidRDefault="000A5650" w:rsidP="00253FC1">
      <w:pPr>
        <w:pStyle w:val="Estilo"/>
        <w:spacing w:line="360" w:lineRule="auto"/>
        <w:rPr>
          <w:rFonts w:ascii="Arial Nova Light" w:hAnsi="Arial Nova Light" w:cs="Arial"/>
          <w:bCs/>
          <w:szCs w:val="24"/>
        </w:rPr>
      </w:pPr>
    </w:p>
    <w:p w14:paraId="2AB7FC65" w14:textId="13239C3F" w:rsidR="00A02488" w:rsidRPr="00253FC1" w:rsidRDefault="002279A7" w:rsidP="00253FC1">
      <w:pPr>
        <w:pStyle w:val="Estilo"/>
        <w:spacing w:line="360" w:lineRule="auto"/>
        <w:rPr>
          <w:rFonts w:ascii="Arial Nova Light" w:hAnsi="Arial Nova Light" w:cs="Arial"/>
          <w:bCs/>
          <w:szCs w:val="24"/>
        </w:rPr>
      </w:pPr>
      <w:r w:rsidRPr="00253FC1">
        <w:rPr>
          <w:rFonts w:ascii="Arial Nova Light" w:hAnsi="Arial Nova Light" w:cs="Arial"/>
          <w:bCs/>
          <w:szCs w:val="24"/>
        </w:rPr>
        <w:t>En contra de la resolución partidista señalada en el párrafo anterior, e</w:t>
      </w:r>
      <w:r w:rsidR="000A5650" w:rsidRPr="00253FC1">
        <w:rPr>
          <w:rFonts w:ascii="Arial Nova Light" w:hAnsi="Arial Nova Light" w:cs="Arial"/>
          <w:bCs/>
          <w:szCs w:val="24"/>
        </w:rPr>
        <w:t xml:space="preserve">l </w:t>
      </w:r>
      <w:proofErr w:type="spellStart"/>
      <w:r w:rsidRPr="00253FC1">
        <w:rPr>
          <w:rFonts w:ascii="Arial Nova Light" w:hAnsi="Arial Nova Light" w:cs="Arial"/>
          <w:bCs/>
          <w:szCs w:val="24"/>
        </w:rPr>
        <w:t>dia</w:t>
      </w:r>
      <w:proofErr w:type="spellEnd"/>
      <w:r w:rsidRPr="00253FC1">
        <w:rPr>
          <w:rFonts w:ascii="Arial Nova Light" w:hAnsi="Arial Nova Light" w:cs="Arial"/>
          <w:bCs/>
          <w:szCs w:val="24"/>
        </w:rPr>
        <w:t xml:space="preserve"> </w:t>
      </w:r>
      <w:r w:rsidR="000A5650" w:rsidRPr="00253FC1">
        <w:rPr>
          <w:rFonts w:ascii="Arial Nova Light" w:hAnsi="Arial Nova Light" w:cs="Arial"/>
          <w:bCs/>
          <w:szCs w:val="24"/>
        </w:rPr>
        <w:t xml:space="preserve">8 de abril, </w:t>
      </w:r>
      <w:r w:rsidRPr="00253FC1">
        <w:rPr>
          <w:rFonts w:ascii="Arial Nova Light" w:hAnsi="Arial Nova Light" w:cs="Arial"/>
          <w:bCs/>
          <w:szCs w:val="24"/>
        </w:rPr>
        <w:t>los</w:t>
      </w:r>
      <w:r w:rsidR="000A5650" w:rsidRPr="00253FC1">
        <w:rPr>
          <w:rFonts w:ascii="Arial Nova Light" w:hAnsi="Arial Nova Light" w:cs="Arial"/>
          <w:bCs/>
          <w:szCs w:val="24"/>
        </w:rPr>
        <w:t xml:space="preserve"> aspirantes promovieron juicios ciudadanos ante este Tribunal, al considerar que la autoridad responsable vulneró su derecho a ser votados, ya que indebidamente determinó consumada su pretensión y, por tanto, evidenció una vulneración a la administración de justicia. </w:t>
      </w:r>
    </w:p>
    <w:p w14:paraId="5BCD8297" w14:textId="7617D25D" w:rsidR="004D5844" w:rsidRPr="00253FC1" w:rsidRDefault="004D5844" w:rsidP="00253FC1">
      <w:pPr>
        <w:pStyle w:val="Estilo"/>
        <w:spacing w:line="360" w:lineRule="auto"/>
        <w:rPr>
          <w:rFonts w:ascii="Arial Nova Light" w:hAnsi="Arial Nova Light" w:cs="Arial"/>
          <w:bCs/>
          <w:szCs w:val="24"/>
        </w:rPr>
      </w:pPr>
    </w:p>
    <w:p w14:paraId="0AEE2F20" w14:textId="7270F360" w:rsidR="004D5844" w:rsidRPr="00253FC1" w:rsidRDefault="004D5844" w:rsidP="00253FC1">
      <w:pPr>
        <w:pStyle w:val="Estilo"/>
        <w:spacing w:line="360" w:lineRule="auto"/>
        <w:rPr>
          <w:rFonts w:ascii="Arial Nova Light" w:hAnsi="Arial Nova Light" w:cs="Arial"/>
          <w:bCs/>
          <w:szCs w:val="24"/>
        </w:rPr>
      </w:pPr>
      <w:r w:rsidRPr="00253FC1">
        <w:rPr>
          <w:rFonts w:ascii="Arial Nova Light" w:hAnsi="Arial Nova Light" w:cs="Arial"/>
          <w:bCs/>
          <w:szCs w:val="24"/>
        </w:rPr>
        <w:t>El día 17 de abril, este Tribunal, emitió sentencia en la que revocó la determinación CNHJ-AGS-6</w:t>
      </w:r>
      <w:r w:rsidR="002279A7" w:rsidRPr="00253FC1">
        <w:rPr>
          <w:rFonts w:ascii="Arial Nova Light" w:hAnsi="Arial Nova Light" w:cs="Arial"/>
          <w:bCs/>
          <w:szCs w:val="24"/>
        </w:rPr>
        <w:t>43</w:t>
      </w:r>
      <w:r w:rsidRPr="00253FC1">
        <w:rPr>
          <w:rFonts w:ascii="Arial Nova Light" w:hAnsi="Arial Nova Light" w:cs="Arial"/>
          <w:bCs/>
          <w:szCs w:val="24"/>
        </w:rPr>
        <w:t>/2021, dictada por la CNHJ de MORENA,</w:t>
      </w:r>
      <w:r w:rsidR="00965F50" w:rsidRPr="00253FC1">
        <w:rPr>
          <w:rFonts w:ascii="Arial Nova Light" w:hAnsi="Arial Nova Light" w:cs="Arial"/>
          <w:bCs/>
          <w:szCs w:val="24"/>
        </w:rPr>
        <w:t xml:space="preserve"> al considerar que eran fundados los agravios en contra del sobreseimiento, pues la causal invocada por la responsable no </w:t>
      </w:r>
      <w:r w:rsidR="00963E7E" w:rsidRPr="00253FC1">
        <w:rPr>
          <w:rFonts w:ascii="Arial Nova Light" w:hAnsi="Arial Nova Light" w:cs="Arial"/>
          <w:bCs/>
          <w:szCs w:val="24"/>
        </w:rPr>
        <w:t xml:space="preserve">modificaba la situación jurídica, </w:t>
      </w:r>
      <w:r w:rsidR="000314F0" w:rsidRPr="00253FC1">
        <w:rPr>
          <w:rFonts w:ascii="Arial Nova Light" w:hAnsi="Arial Nova Light" w:cs="Arial"/>
          <w:bCs/>
          <w:szCs w:val="24"/>
        </w:rPr>
        <w:t xml:space="preserve">y </w:t>
      </w:r>
      <w:r w:rsidR="00253FC1" w:rsidRPr="00253FC1">
        <w:rPr>
          <w:rFonts w:ascii="Arial Nova Light" w:hAnsi="Arial Nova Light" w:cs="Arial"/>
          <w:bCs/>
          <w:szCs w:val="24"/>
        </w:rPr>
        <w:t>que,</w:t>
      </w:r>
      <w:r w:rsidR="000314F0" w:rsidRPr="00253FC1">
        <w:rPr>
          <w:rFonts w:ascii="Arial Nova Light" w:hAnsi="Arial Nova Light" w:cs="Arial"/>
          <w:bCs/>
          <w:szCs w:val="24"/>
        </w:rPr>
        <w:t xml:space="preserve"> por el</w:t>
      </w:r>
      <w:r w:rsidR="00963E7E" w:rsidRPr="00253FC1">
        <w:rPr>
          <w:rFonts w:ascii="Arial Nova Light" w:hAnsi="Arial Nova Light" w:cs="Arial"/>
          <w:bCs/>
          <w:szCs w:val="24"/>
        </w:rPr>
        <w:t xml:space="preserve"> contrario,</w:t>
      </w:r>
      <w:r w:rsidR="000314F0" w:rsidRPr="00253FC1">
        <w:rPr>
          <w:rFonts w:ascii="Arial Nova Light" w:hAnsi="Arial Nova Light" w:cs="Arial"/>
          <w:bCs/>
          <w:szCs w:val="24"/>
        </w:rPr>
        <w:t xml:space="preserve"> en la resolución intrapartidista</w:t>
      </w:r>
      <w:r w:rsidR="00963E7E" w:rsidRPr="00253FC1">
        <w:rPr>
          <w:rFonts w:ascii="Arial Nova Light" w:hAnsi="Arial Nova Light" w:cs="Arial"/>
          <w:bCs/>
          <w:szCs w:val="24"/>
        </w:rPr>
        <w:t xml:space="preserve"> </w:t>
      </w:r>
      <w:r w:rsidR="001B1CE5" w:rsidRPr="00253FC1">
        <w:rPr>
          <w:rFonts w:ascii="Arial Nova Light" w:hAnsi="Arial Nova Light" w:cs="Arial"/>
          <w:bCs/>
          <w:szCs w:val="24"/>
        </w:rPr>
        <w:t xml:space="preserve">reclamada, </w:t>
      </w:r>
      <w:r w:rsidR="00963E7E" w:rsidRPr="00253FC1">
        <w:rPr>
          <w:rFonts w:ascii="Arial Nova Light" w:hAnsi="Arial Nova Light" w:cs="Arial"/>
          <w:bCs/>
          <w:szCs w:val="24"/>
        </w:rPr>
        <w:t xml:space="preserve">no fueron atendidas las presuntas irregularidades </w:t>
      </w:r>
      <w:r w:rsidR="000314F0" w:rsidRPr="00253FC1">
        <w:rPr>
          <w:rFonts w:ascii="Arial Nova Light" w:hAnsi="Arial Nova Light" w:cs="Arial"/>
          <w:bCs/>
          <w:szCs w:val="24"/>
        </w:rPr>
        <w:t>manifestadas por</w:t>
      </w:r>
      <w:r w:rsidR="00963E7E" w:rsidRPr="00253FC1">
        <w:rPr>
          <w:rFonts w:ascii="Arial Nova Light" w:hAnsi="Arial Nova Light" w:cs="Arial"/>
          <w:bCs/>
          <w:szCs w:val="24"/>
        </w:rPr>
        <w:t xml:space="preserve"> los promoventes. </w:t>
      </w:r>
    </w:p>
    <w:p w14:paraId="5792A2B2" w14:textId="2F785E68" w:rsidR="00963E7E" w:rsidRPr="00253FC1" w:rsidRDefault="00963E7E" w:rsidP="00253FC1">
      <w:pPr>
        <w:pStyle w:val="Estilo"/>
        <w:spacing w:line="360" w:lineRule="auto"/>
        <w:rPr>
          <w:rFonts w:ascii="Arial Nova Light" w:hAnsi="Arial Nova Light" w:cs="Arial"/>
          <w:bCs/>
          <w:szCs w:val="24"/>
        </w:rPr>
      </w:pPr>
    </w:p>
    <w:p w14:paraId="37CA8A28" w14:textId="5681FEBF" w:rsidR="00963E7E" w:rsidRPr="00253FC1" w:rsidRDefault="00963E7E" w:rsidP="00253FC1">
      <w:pPr>
        <w:pStyle w:val="Estilo"/>
        <w:spacing w:line="360" w:lineRule="auto"/>
        <w:rPr>
          <w:rFonts w:ascii="Arial Nova Light" w:hAnsi="Arial Nova Light" w:cs="Arial"/>
          <w:bCs/>
          <w:szCs w:val="24"/>
        </w:rPr>
      </w:pPr>
      <w:r w:rsidRPr="00253FC1">
        <w:rPr>
          <w:rFonts w:ascii="Arial Nova Light" w:hAnsi="Arial Nova Light" w:cs="Arial"/>
          <w:bCs/>
          <w:szCs w:val="24"/>
        </w:rPr>
        <w:t xml:space="preserve">El día 19 de abril, en cumplimiento a lo ordenado </w:t>
      </w:r>
      <w:r w:rsidR="0000308E" w:rsidRPr="00253FC1">
        <w:rPr>
          <w:rFonts w:ascii="Arial Nova Light" w:hAnsi="Arial Nova Light" w:cs="Arial"/>
          <w:bCs/>
          <w:szCs w:val="24"/>
        </w:rPr>
        <w:t>la CNHJ, emitió la resolución dentro del mismo expediente</w:t>
      </w:r>
      <w:r w:rsidR="002279A7" w:rsidRPr="00253FC1">
        <w:rPr>
          <w:rFonts w:ascii="Arial Nova Light" w:hAnsi="Arial Nova Light" w:cs="Arial"/>
          <w:bCs/>
          <w:szCs w:val="24"/>
        </w:rPr>
        <w:t xml:space="preserve"> </w:t>
      </w:r>
      <w:r w:rsidR="002279A7" w:rsidRPr="00253FC1">
        <w:rPr>
          <w:rFonts w:ascii="Arial Nova Light" w:hAnsi="Arial Nova Light" w:cs="Arial"/>
          <w:bCs/>
          <w:i/>
          <w:iCs/>
          <w:szCs w:val="24"/>
        </w:rPr>
        <w:t>(segunda vez)</w:t>
      </w:r>
      <w:r w:rsidR="0000308E" w:rsidRPr="00253FC1">
        <w:rPr>
          <w:rFonts w:ascii="Arial Nova Light" w:hAnsi="Arial Nova Light" w:cs="Arial"/>
          <w:bCs/>
          <w:szCs w:val="24"/>
        </w:rPr>
        <w:t>, determinando que los planteamientos eran improcedentes, pues a su juicio, no se ofrecieron debidamente los elementos probatorios</w:t>
      </w:r>
      <w:r w:rsidR="000314F0" w:rsidRPr="00253FC1">
        <w:rPr>
          <w:rFonts w:ascii="Arial Nova Light" w:hAnsi="Arial Nova Light" w:cs="Arial"/>
          <w:bCs/>
          <w:szCs w:val="24"/>
        </w:rPr>
        <w:t xml:space="preserve"> de sus dichos</w:t>
      </w:r>
      <w:r w:rsidR="0000308E" w:rsidRPr="00253FC1">
        <w:rPr>
          <w:rFonts w:ascii="Arial Nova Light" w:hAnsi="Arial Nova Light" w:cs="Arial"/>
          <w:bCs/>
          <w:szCs w:val="24"/>
        </w:rPr>
        <w:t xml:space="preserve">. </w:t>
      </w:r>
    </w:p>
    <w:p w14:paraId="1251999F" w14:textId="5F7F12F2" w:rsidR="0000308E" w:rsidRPr="00253FC1" w:rsidRDefault="0000308E" w:rsidP="00253FC1">
      <w:pPr>
        <w:pStyle w:val="Estilo"/>
        <w:spacing w:line="360" w:lineRule="auto"/>
        <w:rPr>
          <w:rFonts w:ascii="Arial Nova Light" w:hAnsi="Arial Nova Light" w:cs="Arial"/>
          <w:bCs/>
          <w:szCs w:val="24"/>
        </w:rPr>
      </w:pPr>
    </w:p>
    <w:p w14:paraId="19DD151A" w14:textId="77777777" w:rsidR="000314F0" w:rsidRPr="00253FC1" w:rsidRDefault="000E0636" w:rsidP="00253FC1">
      <w:pPr>
        <w:pStyle w:val="Estilo"/>
        <w:spacing w:line="360" w:lineRule="auto"/>
        <w:rPr>
          <w:rFonts w:ascii="Arial Nova Light" w:hAnsi="Arial Nova Light" w:cs="Arial"/>
          <w:bCs/>
          <w:szCs w:val="24"/>
        </w:rPr>
      </w:pPr>
      <w:r w:rsidRPr="00253FC1">
        <w:rPr>
          <w:rFonts w:ascii="Arial Nova Light" w:hAnsi="Arial Nova Light" w:cs="Arial"/>
          <w:bCs/>
          <w:szCs w:val="24"/>
        </w:rPr>
        <w:t xml:space="preserve">El 26 de abril, la y los promoventes presentaron </w:t>
      </w:r>
      <w:r w:rsidR="000314F0" w:rsidRPr="00253FC1">
        <w:rPr>
          <w:rFonts w:ascii="Arial Nova Light" w:hAnsi="Arial Nova Light" w:cs="Arial"/>
          <w:bCs/>
          <w:szCs w:val="24"/>
        </w:rPr>
        <w:t>su inconformidad ante esta autoridad</w:t>
      </w:r>
      <w:r w:rsidRPr="00253FC1">
        <w:rPr>
          <w:rFonts w:ascii="Arial Nova Light" w:hAnsi="Arial Nova Light" w:cs="Arial"/>
          <w:bCs/>
          <w:szCs w:val="24"/>
        </w:rPr>
        <w:t xml:space="preserve"> en contra de la nueva determinación dictada por la CNHJ, al considerar que indebidamente fue desechada por la falta de medios probatorios, </w:t>
      </w:r>
      <w:r w:rsidR="000314F0" w:rsidRPr="00253FC1">
        <w:rPr>
          <w:rFonts w:ascii="Arial Nova Light" w:hAnsi="Arial Nova Light" w:cs="Arial"/>
          <w:bCs/>
          <w:szCs w:val="24"/>
        </w:rPr>
        <w:t xml:space="preserve">origen del </w:t>
      </w:r>
      <w:r w:rsidRPr="00253FC1">
        <w:rPr>
          <w:rFonts w:ascii="Arial Nova Light" w:hAnsi="Arial Nova Light" w:cs="Arial"/>
          <w:bCs/>
          <w:szCs w:val="24"/>
        </w:rPr>
        <w:t xml:space="preserve">Juicio ciudadano </w:t>
      </w:r>
      <w:r w:rsidR="000314F0" w:rsidRPr="00253FC1">
        <w:rPr>
          <w:rFonts w:ascii="Arial Nova Light" w:hAnsi="Arial Nova Light" w:cs="Arial"/>
          <w:bCs/>
          <w:szCs w:val="24"/>
        </w:rPr>
        <w:t>que se resolverá en esta sentencia.</w:t>
      </w:r>
    </w:p>
    <w:p w14:paraId="1998D301" w14:textId="77777777" w:rsidR="000314F0" w:rsidRPr="00253FC1" w:rsidRDefault="000314F0" w:rsidP="00253FC1">
      <w:pPr>
        <w:pStyle w:val="Estilo"/>
        <w:spacing w:line="360" w:lineRule="auto"/>
        <w:rPr>
          <w:rFonts w:ascii="Arial Nova Light" w:hAnsi="Arial Nova Light" w:cs="Arial"/>
          <w:bCs/>
          <w:szCs w:val="24"/>
        </w:rPr>
      </w:pPr>
    </w:p>
    <w:p w14:paraId="2906C8E0" w14:textId="6C096D4D" w:rsidR="0000308E" w:rsidRPr="00253FC1" w:rsidRDefault="000314F0" w:rsidP="00253FC1">
      <w:pPr>
        <w:pStyle w:val="Estilo"/>
        <w:spacing w:line="360" w:lineRule="auto"/>
        <w:rPr>
          <w:rFonts w:ascii="Arial Nova Light" w:hAnsi="Arial Nova Light" w:cs="Arial"/>
          <w:szCs w:val="24"/>
        </w:rPr>
      </w:pPr>
      <w:r w:rsidRPr="00253FC1">
        <w:rPr>
          <w:rFonts w:ascii="Arial Nova Light" w:hAnsi="Arial Nova Light" w:cs="Arial"/>
          <w:bCs/>
          <w:szCs w:val="24"/>
        </w:rPr>
        <w:lastRenderedPageBreak/>
        <w:t>De tal suerte, podemos concluir que</w:t>
      </w:r>
      <w:r w:rsidR="001B1CE5" w:rsidRPr="00253FC1">
        <w:rPr>
          <w:rFonts w:ascii="Arial Nova Light" w:hAnsi="Arial Nova Light" w:cs="Arial"/>
          <w:bCs/>
          <w:szCs w:val="24"/>
        </w:rPr>
        <w:t xml:space="preserve"> la CNHJ ha decretado la improcedencia de los medios promovidos por los actores, por diversas causales, </w:t>
      </w:r>
      <w:r w:rsidRPr="00253FC1">
        <w:rPr>
          <w:rFonts w:ascii="Arial Nova Light" w:hAnsi="Arial Nova Light" w:cs="Arial"/>
          <w:bCs/>
          <w:szCs w:val="24"/>
        </w:rPr>
        <w:t xml:space="preserve"> los actores</w:t>
      </w:r>
      <w:r w:rsidR="001B1CE5" w:rsidRPr="00253FC1">
        <w:rPr>
          <w:rFonts w:ascii="Arial Nova Light" w:hAnsi="Arial Nova Light" w:cs="Arial"/>
          <w:bCs/>
          <w:szCs w:val="24"/>
        </w:rPr>
        <w:t>, se duelen de no tener una respuesta</w:t>
      </w:r>
      <w:r w:rsidRPr="00253FC1">
        <w:rPr>
          <w:rFonts w:ascii="Arial Nova Light" w:hAnsi="Arial Nova Light" w:cs="Arial"/>
          <w:bCs/>
          <w:szCs w:val="24"/>
        </w:rPr>
        <w:t xml:space="preserve"> de fondo a los agravios que enlistan en lo que respecta a supuestas irregularidades ocurridas en el proceso interno de selección interna de MORENA, que concluyen con la aprobación de candidaturas por parte de la Comisión Nacional de Elecciones de ese instituto político, y que fueron registradas y aprobadas por el OPLE, ante esta perspectiva</w:t>
      </w:r>
      <w:r w:rsidR="00043A4A" w:rsidRPr="00253FC1">
        <w:rPr>
          <w:rFonts w:ascii="Arial Nova Light" w:hAnsi="Arial Nova Light" w:cs="Arial"/>
          <w:bCs/>
          <w:szCs w:val="24"/>
        </w:rPr>
        <w:t>,</w:t>
      </w:r>
      <w:r w:rsidRPr="00253FC1">
        <w:rPr>
          <w:rFonts w:ascii="Arial Nova Light" w:hAnsi="Arial Nova Light" w:cs="Arial"/>
          <w:bCs/>
          <w:szCs w:val="24"/>
        </w:rPr>
        <w:t xml:space="preserve"> es que se precisa a continuación el </w:t>
      </w:r>
      <w:r w:rsidR="000E0636" w:rsidRPr="00253FC1">
        <w:rPr>
          <w:rFonts w:ascii="Arial Nova Light" w:hAnsi="Arial Nova Light" w:cs="Arial"/>
          <w:bCs/>
          <w:szCs w:val="24"/>
        </w:rPr>
        <w:t xml:space="preserve"> acto controvertido. </w:t>
      </w:r>
    </w:p>
    <w:p w14:paraId="4F2F2F32" w14:textId="353EB8B3" w:rsidR="00085A2F" w:rsidRPr="00253FC1" w:rsidRDefault="00F91A9A" w:rsidP="00253FC1">
      <w:pPr>
        <w:pStyle w:val="Estilo"/>
        <w:spacing w:line="360" w:lineRule="auto"/>
        <w:rPr>
          <w:rFonts w:ascii="Arial Nova Light" w:hAnsi="Arial Nova Light" w:cs="Arial"/>
          <w:szCs w:val="24"/>
        </w:rPr>
      </w:pPr>
      <w:r w:rsidRPr="00253FC1">
        <w:rPr>
          <w:rFonts w:ascii="Arial Nova Light" w:hAnsi="Arial Nova Light" w:cs="Arial"/>
          <w:szCs w:val="24"/>
        </w:rPr>
        <w:t xml:space="preserve"> </w:t>
      </w:r>
    </w:p>
    <w:p w14:paraId="66D8C1E2" w14:textId="50A3E68D" w:rsidR="003338A9" w:rsidRPr="00253FC1" w:rsidRDefault="00225983" w:rsidP="00253FC1">
      <w:pPr>
        <w:pStyle w:val="Estilo"/>
        <w:numPr>
          <w:ilvl w:val="0"/>
          <w:numId w:val="2"/>
        </w:numPr>
        <w:spacing w:line="360" w:lineRule="auto"/>
        <w:ind w:left="0" w:firstLine="0"/>
        <w:rPr>
          <w:rFonts w:ascii="Arial Nova Light" w:hAnsi="Arial Nova Light" w:cs="Arial"/>
          <w:b/>
          <w:bCs/>
          <w:szCs w:val="24"/>
        </w:rPr>
      </w:pPr>
      <w:r w:rsidRPr="00253FC1">
        <w:rPr>
          <w:rFonts w:ascii="Arial Nova Light" w:hAnsi="Arial Nova Light" w:cs="Arial"/>
          <w:b/>
          <w:bCs/>
          <w:szCs w:val="24"/>
        </w:rPr>
        <w:t xml:space="preserve">PRECISIÓN DEL ACTO </w:t>
      </w:r>
      <w:r w:rsidR="00555DF2" w:rsidRPr="00253FC1">
        <w:rPr>
          <w:rFonts w:ascii="Arial Nova Light" w:hAnsi="Arial Nova Light" w:cs="Arial"/>
          <w:b/>
          <w:bCs/>
          <w:szCs w:val="24"/>
        </w:rPr>
        <w:t>CONTROVERTIDO</w:t>
      </w:r>
      <w:r w:rsidR="003013EF" w:rsidRPr="00253FC1">
        <w:rPr>
          <w:rFonts w:ascii="Arial Nova Light" w:hAnsi="Arial Nova Light" w:cs="Arial"/>
          <w:b/>
          <w:bCs/>
          <w:szCs w:val="24"/>
        </w:rPr>
        <w:t xml:space="preserve">. </w:t>
      </w:r>
      <w:r w:rsidR="003013EF" w:rsidRPr="00253FC1">
        <w:rPr>
          <w:rFonts w:ascii="Arial Nova Light" w:hAnsi="Arial Nova Light" w:cs="Arial"/>
          <w:szCs w:val="24"/>
        </w:rPr>
        <w:t>A partir del análisis</w:t>
      </w:r>
      <w:r w:rsidR="00D83842" w:rsidRPr="00253FC1">
        <w:rPr>
          <w:rFonts w:ascii="Arial Nova Light" w:hAnsi="Arial Nova Light" w:cs="Arial"/>
          <w:szCs w:val="24"/>
        </w:rPr>
        <w:t xml:space="preserve"> en conjunto de los agravios que se desprenden</w:t>
      </w:r>
      <w:r w:rsidR="003013EF" w:rsidRPr="00253FC1">
        <w:rPr>
          <w:rFonts w:ascii="Arial Nova Light" w:hAnsi="Arial Nova Light" w:cs="Arial"/>
          <w:szCs w:val="24"/>
        </w:rPr>
        <w:t xml:space="preserve"> del escrito de demanda </w:t>
      </w:r>
      <w:r w:rsidR="00817E98" w:rsidRPr="00253FC1">
        <w:rPr>
          <w:rFonts w:ascii="Arial Nova Light" w:hAnsi="Arial Nova Light" w:cs="Arial"/>
          <w:szCs w:val="24"/>
        </w:rPr>
        <w:t xml:space="preserve">y de la cadena impugnativa que ha seguido el presente asunto, este Tribunal considera que, </w:t>
      </w:r>
      <w:r w:rsidR="001B1CE5" w:rsidRPr="00253FC1">
        <w:rPr>
          <w:rFonts w:ascii="Arial Nova Light" w:hAnsi="Arial Nova Light" w:cs="Arial"/>
          <w:szCs w:val="24"/>
        </w:rPr>
        <w:t xml:space="preserve">de acuerdo a las  manifestaciones de los promoventes, en realidad lo que se controvierte es el </w:t>
      </w:r>
      <w:r w:rsidR="001B1CE5" w:rsidRPr="00253FC1">
        <w:rPr>
          <w:rFonts w:ascii="Arial Nova Light" w:hAnsi="Arial Nova Light" w:cs="Arial"/>
          <w:b/>
          <w:bCs/>
          <w:szCs w:val="24"/>
        </w:rPr>
        <w:t>DICTAMEN QUE CONTIENE L</w:t>
      </w:r>
      <w:r w:rsidR="001B1CE5" w:rsidRPr="00253FC1">
        <w:rPr>
          <w:rFonts w:ascii="Arial Nova Light" w:hAnsi="Arial Nova Light" w:cs="Arial"/>
          <w:b/>
          <w:bCs/>
          <w:szCs w:val="24"/>
          <w:shd w:val="clear" w:color="auto" w:fill="FFFFFF"/>
        </w:rPr>
        <w:t xml:space="preserve">A RELACIÓN DE SOLICITUDES DE REGISTRO APROBADAS EN LOS PROCESOS INTERNOS PARA LA SELECCIÓN DE CANDIDATURAS PARA: PRESIDENCIAS MUNICIPALES, DIPUTACIONES POR EL PRINCIPIO DE MAYORÍA RELATIVA; Y SINDICATURAS Y REGIDURÍAS EN EL ESTADO DE AGUASCALIENTES PARA EL PROCESO ELECTORAL 2020–2021, </w:t>
      </w:r>
      <w:r w:rsidR="001B1CE5" w:rsidRPr="00253FC1">
        <w:rPr>
          <w:rFonts w:ascii="Arial Nova Light" w:hAnsi="Arial Nova Light" w:cs="Arial"/>
          <w:szCs w:val="24"/>
        </w:rPr>
        <w:t xml:space="preserve"> dictado y publicado el día </w:t>
      </w:r>
      <w:r w:rsidR="001B1CE5" w:rsidRPr="00253FC1">
        <w:rPr>
          <w:rFonts w:ascii="Arial Nova Light" w:hAnsi="Arial Nova Light" w:cs="Arial"/>
          <w:b/>
          <w:bCs/>
          <w:szCs w:val="24"/>
          <w:u w:val="single"/>
        </w:rPr>
        <w:t>20 de marzo,</w:t>
      </w:r>
      <w:r w:rsidR="001B1CE5" w:rsidRPr="00253FC1">
        <w:rPr>
          <w:rFonts w:ascii="Arial Nova Light" w:hAnsi="Arial Nova Light" w:cs="Arial"/>
          <w:szCs w:val="24"/>
        </w:rPr>
        <w:t xml:space="preserve"> ya que los agravios </w:t>
      </w:r>
      <w:r w:rsidR="005D2931" w:rsidRPr="00253FC1">
        <w:rPr>
          <w:rFonts w:ascii="Arial Nova Light" w:hAnsi="Arial Nova Light" w:cs="Arial"/>
          <w:szCs w:val="24"/>
        </w:rPr>
        <w:t>consisten</w:t>
      </w:r>
      <w:r w:rsidR="001B1CE5" w:rsidRPr="00253FC1">
        <w:rPr>
          <w:rFonts w:ascii="Arial Nova Light" w:hAnsi="Arial Nova Light" w:cs="Arial"/>
          <w:szCs w:val="24"/>
        </w:rPr>
        <w:t xml:space="preserve"> frontalmente</w:t>
      </w:r>
      <w:r w:rsidR="005D2931" w:rsidRPr="00253FC1">
        <w:rPr>
          <w:rFonts w:ascii="Arial Nova Light" w:hAnsi="Arial Nova Light" w:cs="Arial"/>
          <w:szCs w:val="24"/>
        </w:rPr>
        <w:t xml:space="preserve"> en señalar diversas </w:t>
      </w:r>
      <w:r w:rsidR="00FE380F" w:rsidRPr="00253FC1">
        <w:rPr>
          <w:rFonts w:ascii="Arial Nova Light" w:hAnsi="Arial Nova Light" w:cs="Arial"/>
          <w:szCs w:val="24"/>
        </w:rPr>
        <w:t>irregularidades dentro del proceso de selección de candidaturas</w:t>
      </w:r>
      <w:r w:rsidR="000314F0" w:rsidRPr="00253FC1">
        <w:rPr>
          <w:rFonts w:ascii="Arial Nova Light" w:hAnsi="Arial Nova Light" w:cs="Arial"/>
          <w:szCs w:val="24"/>
        </w:rPr>
        <w:t xml:space="preserve">, </w:t>
      </w:r>
      <w:r w:rsidR="001B1CE5" w:rsidRPr="00253FC1">
        <w:rPr>
          <w:rFonts w:ascii="Arial Nova Light" w:hAnsi="Arial Nova Light" w:cs="Arial"/>
          <w:szCs w:val="24"/>
        </w:rPr>
        <w:t>que culmina justamente con el dictado de esa resolución por parte de la CNE.</w:t>
      </w:r>
      <w:r w:rsidR="00817E98" w:rsidRPr="00253FC1">
        <w:rPr>
          <w:rFonts w:ascii="Arial Nova Light" w:hAnsi="Arial Nova Light" w:cs="Arial"/>
          <w:szCs w:val="24"/>
        </w:rPr>
        <w:t xml:space="preserve"> </w:t>
      </w:r>
    </w:p>
    <w:p w14:paraId="2D4B4F2A" w14:textId="62CBEAB1" w:rsidR="00271B8B" w:rsidRPr="00253FC1" w:rsidRDefault="00271B8B" w:rsidP="00253FC1">
      <w:pPr>
        <w:pStyle w:val="Estilo"/>
        <w:spacing w:line="360" w:lineRule="auto"/>
        <w:rPr>
          <w:rFonts w:ascii="Arial Nova Light" w:hAnsi="Arial Nova Light" w:cs="Arial"/>
          <w:b/>
          <w:bCs/>
          <w:szCs w:val="24"/>
        </w:rPr>
      </w:pPr>
      <w:r w:rsidRPr="00253FC1">
        <w:rPr>
          <w:rFonts w:ascii="Arial Nova Light" w:hAnsi="Arial Nova Light" w:cs="Arial"/>
          <w:b/>
          <w:bCs/>
          <w:szCs w:val="24"/>
        </w:rPr>
        <w:t xml:space="preserve"> </w:t>
      </w:r>
    </w:p>
    <w:p w14:paraId="7B9E706D" w14:textId="49B02D48" w:rsidR="00BA14F0" w:rsidRPr="00253FC1" w:rsidRDefault="00271B8B" w:rsidP="00253FC1">
      <w:pPr>
        <w:pStyle w:val="Estilo"/>
        <w:numPr>
          <w:ilvl w:val="0"/>
          <w:numId w:val="2"/>
        </w:numPr>
        <w:spacing w:line="360" w:lineRule="auto"/>
        <w:ind w:left="0" w:firstLine="0"/>
        <w:rPr>
          <w:rFonts w:ascii="Arial Nova Light" w:hAnsi="Arial Nova Light"/>
          <w:bCs/>
          <w:szCs w:val="24"/>
        </w:rPr>
      </w:pPr>
      <w:r w:rsidRPr="00253FC1">
        <w:rPr>
          <w:rFonts w:ascii="Arial Nova Light" w:hAnsi="Arial Nova Light"/>
          <w:b/>
          <w:szCs w:val="24"/>
        </w:rPr>
        <w:t>METODOLOGÍA</w:t>
      </w:r>
      <w:r w:rsidRPr="00253FC1">
        <w:rPr>
          <w:rFonts w:ascii="Arial Nova Light" w:hAnsi="Arial Nova Light"/>
          <w:bCs/>
          <w:szCs w:val="24"/>
        </w:rPr>
        <w:t xml:space="preserve">.  En primer lugar, </w:t>
      </w:r>
      <w:r w:rsidR="00397A4C" w:rsidRPr="00253FC1">
        <w:rPr>
          <w:rFonts w:ascii="Arial Nova Light" w:hAnsi="Arial Nova Light"/>
          <w:bCs/>
          <w:szCs w:val="24"/>
        </w:rPr>
        <w:t xml:space="preserve">se expondrá el marco normativo al que se ciñen los procesos internos de selección de candidatos de los partidos políticos, </w:t>
      </w:r>
      <w:bookmarkStart w:id="5" w:name="_Hlk64396781"/>
      <w:r w:rsidR="00397A4C" w:rsidRPr="00253FC1">
        <w:rPr>
          <w:rFonts w:ascii="Arial Nova Light" w:hAnsi="Arial Nova Light"/>
          <w:bCs/>
          <w:szCs w:val="24"/>
        </w:rPr>
        <w:t>y a través de ellos,</w:t>
      </w:r>
      <w:r w:rsidRPr="00253FC1">
        <w:rPr>
          <w:rFonts w:ascii="Arial Nova Light" w:hAnsi="Arial Nova Light"/>
          <w:bCs/>
          <w:szCs w:val="24"/>
        </w:rPr>
        <w:t xml:space="preserve"> se analizará</w:t>
      </w:r>
      <w:r w:rsidR="000314F0" w:rsidRPr="00253FC1">
        <w:rPr>
          <w:rFonts w:ascii="Arial Nova Light" w:hAnsi="Arial Nova Light"/>
          <w:bCs/>
          <w:szCs w:val="24"/>
        </w:rPr>
        <w:t>,</w:t>
      </w:r>
      <w:r w:rsidRPr="00253FC1">
        <w:rPr>
          <w:rFonts w:ascii="Arial Nova Light" w:hAnsi="Arial Nova Light"/>
          <w:bCs/>
          <w:szCs w:val="24"/>
        </w:rPr>
        <w:t xml:space="preserve"> </w:t>
      </w:r>
      <w:r w:rsidR="00BA14F0" w:rsidRPr="00253FC1">
        <w:rPr>
          <w:rFonts w:ascii="Arial Nova Light" w:hAnsi="Arial Nova Light"/>
          <w:bCs/>
          <w:szCs w:val="24"/>
        </w:rPr>
        <w:t>si fue correcta la determinación de la responsable en cuanto a la causal de improcedencia invocada.</w:t>
      </w:r>
    </w:p>
    <w:p w14:paraId="084C0C2C" w14:textId="77777777" w:rsidR="00BA14F0" w:rsidRPr="00253FC1" w:rsidRDefault="00BA14F0" w:rsidP="00253FC1">
      <w:pPr>
        <w:spacing w:line="360" w:lineRule="auto"/>
        <w:rPr>
          <w:rFonts w:ascii="Arial Nova Light" w:hAnsi="Arial Nova Light"/>
          <w:bCs/>
          <w:sz w:val="24"/>
          <w:szCs w:val="24"/>
        </w:rPr>
      </w:pPr>
    </w:p>
    <w:p w14:paraId="1DCBF8DB" w14:textId="502C2C66" w:rsidR="00414950" w:rsidRPr="00253FC1" w:rsidRDefault="00BA14F0" w:rsidP="00253FC1">
      <w:pPr>
        <w:pStyle w:val="Estilo"/>
        <w:spacing w:line="360" w:lineRule="auto"/>
        <w:rPr>
          <w:rFonts w:ascii="Arial Nova Light" w:hAnsi="Arial Nova Light"/>
          <w:bCs/>
          <w:szCs w:val="24"/>
        </w:rPr>
      </w:pPr>
      <w:r w:rsidRPr="00253FC1">
        <w:rPr>
          <w:rFonts w:ascii="Arial Nova Light" w:hAnsi="Arial Nova Light"/>
          <w:bCs/>
          <w:szCs w:val="24"/>
        </w:rPr>
        <w:t>Posteriormente, se hará el estudio integral de los agravios relativos al proceso de selección intern</w:t>
      </w:r>
      <w:r w:rsidR="008A6F9B" w:rsidRPr="00253FC1">
        <w:rPr>
          <w:rFonts w:ascii="Arial Nova Light" w:hAnsi="Arial Nova Light"/>
          <w:bCs/>
          <w:szCs w:val="24"/>
        </w:rPr>
        <w:t>o</w:t>
      </w:r>
      <w:r w:rsidRPr="00253FC1">
        <w:rPr>
          <w:rFonts w:ascii="Arial Nova Light" w:hAnsi="Arial Nova Light"/>
          <w:bCs/>
          <w:szCs w:val="24"/>
        </w:rPr>
        <w:t xml:space="preserve"> de MORENA, ya que éste es </w:t>
      </w:r>
      <w:r w:rsidR="00271B8B" w:rsidRPr="00253FC1">
        <w:rPr>
          <w:rFonts w:ascii="Arial Nova Light" w:hAnsi="Arial Nova Light"/>
          <w:bCs/>
          <w:szCs w:val="24"/>
        </w:rPr>
        <w:t>e</w:t>
      </w:r>
      <w:r w:rsidR="002F5883" w:rsidRPr="00253FC1">
        <w:rPr>
          <w:rFonts w:ascii="Arial Nova Light" w:hAnsi="Arial Nova Light"/>
          <w:bCs/>
          <w:szCs w:val="24"/>
        </w:rPr>
        <w:t>l acto que realmente se controvierte</w:t>
      </w:r>
      <w:r w:rsidRPr="00253FC1">
        <w:rPr>
          <w:rFonts w:ascii="Arial Nova Light" w:hAnsi="Arial Nova Light"/>
          <w:bCs/>
          <w:szCs w:val="24"/>
        </w:rPr>
        <w:t xml:space="preserve">, </w:t>
      </w:r>
      <w:r w:rsidR="008A6F9B" w:rsidRPr="00253FC1">
        <w:rPr>
          <w:rFonts w:ascii="Arial Nova Light" w:hAnsi="Arial Nova Light"/>
          <w:bCs/>
          <w:szCs w:val="24"/>
        </w:rPr>
        <w:t>para concluir si fueron apegados a derecho, o no, los registros aprobados</w:t>
      </w:r>
      <w:r w:rsidR="00414950" w:rsidRPr="00253FC1">
        <w:rPr>
          <w:rFonts w:ascii="Arial Nova Light" w:hAnsi="Arial Nova Light"/>
          <w:bCs/>
          <w:szCs w:val="24"/>
        </w:rPr>
        <w:t xml:space="preserve">. </w:t>
      </w:r>
    </w:p>
    <w:bookmarkEnd w:id="5"/>
    <w:p w14:paraId="623654CC" w14:textId="595FEE26" w:rsidR="006536BD" w:rsidRPr="00253FC1" w:rsidRDefault="006536BD" w:rsidP="00253FC1">
      <w:pPr>
        <w:pStyle w:val="Estilo"/>
        <w:spacing w:line="360" w:lineRule="auto"/>
        <w:rPr>
          <w:rFonts w:ascii="Arial Nova Light" w:hAnsi="Arial Nova Light"/>
          <w:bCs/>
          <w:szCs w:val="24"/>
        </w:rPr>
      </w:pPr>
    </w:p>
    <w:p w14:paraId="53E2EEA5" w14:textId="77777777" w:rsidR="00506E11" w:rsidRPr="00253FC1" w:rsidRDefault="00506E11" w:rsidP="00253FC1">
      <w:pPr>
        <w:pStyle w:val="Estilo"/>
        <w:numPr>
          <w:ilvl w:val="0"/>
          <w:numId w:val="2"/>
        </w:numPr>
        <w:spacing w:line="360" w:lineRule="auto"/>
        <w:ind w:left="0" w:firstLine="0"/>
        <w:rPr>
          <w:rFonts w:ascii="Arial Nova Light" w:hAnsi="Arial Nova Light" w:cs="Arial"/>
          <w:b/>
          <w:bCs/>
          <w:szCs w:val="24"/>
        </w:rPr>
      </w:pPr>
      <w:r w:rsidRPr="00253FC1">
        <w:rPr>
          <w:rFonts w:ascii="Arial Nova Light" w:hAnsi="Arial Nova Light"/>
          <w:b/>
          <w:szCs w:val="24"/>
        </w:rPr>
        <w:t>ESTUDIO DE FONDO</w:t>
      </w:r>
    </w:p>
    <w:p w14:paraId="43EA20DC" w14:textId="77777777" w:rsidR="00506E11" w:rsidRPr="00253FC1" w:rsidRDefault="00506E11" w:rsidP="00253FC1">
      <w:pPr>
        <w:pStyle w:val="Estilo"/>
        <w:numPr>
          <w:ilvl w:val="0"/>
          <w:numId w:val="3"/>
        </w:numPr>
        <w:spacing w:line="360" w:lineRule="auto"/>
        <w:ind w:left="0" w:firstLine="0"/>
        <w:rPr>
          <w:rFonts w:ascii="Arial Nova Light" w:hAnsi="Arial Nova Light"/>
          <w:szCs w:val="24"/>
        </w:rPr>
      </w:pPr>
      <w:r w:rsidRPr="00253FC1">
        <w:rPr>
          <w:rFonts w:ascii="Arial Nova Light" w:hAnsi="Arial Nova Light"/>
          <w:b/>
          <w:szCs w:val="24"/>
        </w:rPr>
        <w:t xml:space="preserve">MARCO NORMATIVO.  </w:t>
      </w:r>
    </w:p>
    <w:p w14:paraId="07FB6780" w14:textId="4724A268" w:rsidR="00506E11" w:rsidRPr="00253FC1" w:rsidRDefault="00506E11" w:rsidP="00253FC1">
      <w:pPr>
        <w:pStyle w:val="Estilo"/>
        <w:spacing w:line="360" w:lineRule="auto"/>
        <w:rPr>
          <w:rFonts w:ascii="Arial Nova Light" w:eastAsia="Times New Roman" w:hAnsi="Arial Nova Light" w:cs="Arial"/>
          <w:szCs w:val="24"/>
        </w:rPr>
      </w:pPr>
      <w:r w:rsidRPr="00253FC1">
        <w:rPr>
          <w:rFonts w:ascii="Arial Nova Light" w:eastAsia="Times New Roman" w:hAnsi="Arial Nova Light" w:cs="Arial"/>
          <w:b/>
          <w:bCs/>
          <w:szCs w:val="24"/>
        </w:rPr>
        <w:t>Autodeterminación de los Partidos Políticos</w:t>
      </w:r>
      <w:r w:rsidR="00397A4C" w:rsidRPr="00253FC1">
        <w:rPr>
          <w:rFonts w:ascii="Arial Nova Light" w:eastAsia="Times New Roman" w:hAnsi="Arial Nova Light" w:cs="Arial"/>
          <w:b/>
          <w:bCs/>
          <w:szCs w:val="24"/>
        </w:rPr>
        <w:t xml:space="preserve"> en cuanto a la selección de sus candidatos</w:t>
      </w:r>
      <w:r w:rsidRPr="00253FC1">
        <w:rPr>
          <w:rFonts w:ascii="Arial Nova Light" w:eastAsia="Times New Roman" w:hAnsi="Arial Nova Light" w:cs="Arial"/>
          <w:b/>
          <w:bCs/>
          <w:szCs w:val="24"/>
        </w:rPr>
        <w:t xml:space="preserve">.  </w:t>
      </w:r>
      <w:r w:rsidR="00397A4C" w:rsidRPr="00253FC1">
        <w:rPr>
          <w:rFonts w:ascii="Arial Nova Light" w:eastAsia="Times New Roman" w:hAnsi="Arial Nova Light" w:cs="Arial"/>
          <w:szCs w:val="24"/>
        </w:rPr>
        <w:t>La</w:t>
      </w:r>
      <w:r w:rsidRPr="00253FC1">
        <w:rPr>
          <w:rFonts w:ascii="Arial Nova Light" w:eastAsia="Times New Roman" w:hAnsi="Arial Nova Light" w:cs="Arial"/>
          <w:szCs w:val="24"/>
        </w:rPr>
        <w:t xml:space="preserve"> Sala Superior, ha establecido que el derecho de autodeterminación de los partidos políticos, </w:t>
      </w:r>
      <w:r w:rsidR="00397A4C" w:rsidRPr="00253FC1">
        <w:rPr>
          <w:rFonts w:ascii="Arial Nova Light" w:eastAsia="Times New Roman" w:hAnsi="Arial Nova Light" w:cs="Arial"/>
          <w:szCs w:val="24"/>
        </w:rPr>
        <w:t>tiene implícita</w:t>
      </w:r>
      <w:r w:rsidRPr="00253FC1">
        <w:rPr>
          <w:rFonts w:ascii="Arial Nova Light" w:eastAsia="Times New Roman" w:hAnsi="Arial Nova Light" w:cs="Arial"/>
          <w:szCs w:val="24"/>
        </w:rPr>
        <w:t xml:space="preserve"> la facultad de establecer la forma de </w:t>
      </w:r>
      <w:r w:rsidR="00397A4C" w:rsidRPr="00253FC1">
        <w:rPr>
          <w:rFonts w:ascii="Arial Nova Light" w:eastAsia="Times New Roman" w:hAnsi="Arial Nova Light" w:cs="Arial"/>
          <w:szCs w:val="24"/>
        </w:rPr>
        <w:t>regulación</w:t>
      </w:r>
      <w:r w:rsidRPr="00253FC1">
        <w:rPr>
          <w:rFonts w:ascii="Arial Nova Light" w:eastAsia="Times New Roman" w:hAnsi="Arial Nova Light" w:cs="Arial"/>
          <w:szCs w:val="24"/>
        </w:rPr>
        <w:t xml:space="preserve"> y organización que consideren </w:t>
      </w:r>
      <w:r w:rsidR="00397A4C" w:rsidRPr="00253FC1">
        <w:rPr>
          <w:rFonts w:ascii="Arial Nova Light" w:eastAsia="Times New Roman" w:hAnsi="Arial Nova Light" w:cs="Arial"/>
          <w:szCs w:val="24"/>
        </w:rPr>
        <w:t>idónea y que sea ad</w:t>
      </w:r>
      <w:r w:rsidRPr="00253FC1">
        <w:rPr>
          <w:rFonts w:ascii="Arial Nova Light" w:eastAsia="Times New Roman" w:hAnsi="Arial Nova Light" w:cs="Arial"/>
          <w:szCs w:val="24"/>
        </w:rPr>
        <w:t xml:space="preserve">ecuada </w:t>
      </w:r>
      <w:r w:rsidR="00397A4C" w:rsidRPr="00253FC1">
        <w:rPr>
          <w:rFonts w:ascii="Arial Nova Light" w:eastAsia="Times New Roman" w:hAnsi="Arial Nova Light" w:cs="Arial"/>
          <w:szCs w:val="24"/>
        </w:rPr>
        <w:t>según</w:t>
      </w:r>
      <w:r w:rsidRPr="00253FC1">
        <w:rPr>
          <w:rFonts w:ascii="Arial Nova Light" w:eastAsia="Times New Roman" w:hAnsi="Arial Nova Light" w:cs="Arial"/>
          <w:szCs w:val="24"/>
        </w:rPr>
        <w:t xml:space="preserve"> su ideología e intereses políticos, </w:t>
      </w:r>
      <w:r w:rsidR="00397A4C" w:rsidRPr="00253FC1">
        <w:rPr>
          <w:rFonts w:ascii="Arial Nova Light" w:eastAsia="Times New Roman" w:hAnsi="Arial Nova Light" w:cs="Arial"/>
          <w:szCs w:val="24"/>
        </w:rPr>
        <w:t xml:space="preserve">y que esto, desde luego incluye diseñar </w:t>
      </w:r>
      <w:r w:rsidRPr="00253FC1">
        <w:rPr>
          <w:rFonts w:ascii="Arial Nova Light" w:eastAsia="Times New Roman" w:hAnsi="Arial Nova Light" w:cs="Arial"/>
          <w:szCs w:val="24"/>
        </w:rPr>
        <w:t>los mecanismos que estime más apropiados para la selección de sus candidaturas a cargos de elección popular</w:t>
      </w:r>
      <w:r w:rsidR="00397A4C" w:rsidRPr="00253FC1">
        <w:rPr>
          <w:rFonts w:ascii="Arial Nova Light" w:eastAsia="Times New Roman" w:hAnsi="Arial Nova Light" w:cs="Arial"/>
          <w:szCs w:val="24"/>
        </w:rPr>
        <w:t xml:space="preserve">, por supuesto, respetando el marco normativo </w:t>
      </w:r>
      <w:r w:rsidR="00397A4C" w:rsidRPr="00253FC1">
        <w:rPr>
          <w:rFonts w:ascii="Arial Nova Light" w:eastAsia="Times New Roman" w:hAnsi="Arial Nova Light" w:cs="Arial"/>
          <w:szCs w:val="24"/>
        </w:rPr>
        <w:lastRenderedPageBreak/>
        <w:t>reconocido en los artículos 41, Base I y 116 , fracción IX, inciso f) de la Constitución Política de los Estados Unidos Mexicanos y demás leyes aplicables</w:t>
      </w:r>
      <w:r w:rsidRPr="00253FC1">
        <w:rPr>
          <w:rFonts w:ascii="Arial Nova Light" w:eastAsia="Times New Roman" w:hAnsi="Arial Nova Light" w:cs="Arial"/>
          <w:szCs w:val="24"/>
        </w:rPr>
        <w:t>.</w:t>
      </w:r>
    </w:p>
    <w:p w14:paraId="52BE493A" w14:textId="77777777" w:rsidR="00506E11" w:rsidRPr="00253FC1" w:rsidRDefault="00506E11" w:rsidP="00253FC1">
      <w:pPr>
        <w:spacing w:after="0" w:line="360" w:lineRule="auto"/>
        <w:jc w:val="both"/>
        <w:rPr>
          <w:rFonts w:ascii="Arial Nova Light" w:eastAsia="Times New Roman" w:hAnsi="Arial Nova Light" w:cs="Arial"/>
          <w:sz w:val="24"/>
          <w:szCs w:val="24"/>
        </w:rPr>
      </w:pPr>
    </w:p>
    <w:p w14:paraId="690C2AF5" w14:textId="0ABBE502" w:rsidR="00506E11" w:rsidRPr="00253FC1" w:rsidRDefault="00506E11" w:rsidP="00253FC1">
      <w:pPr>
        <w:spacing w:after="0" w:line="360" w:lineRule="auto"/>
        <w:jc w:val="both"/>
        <w:rPr>
          <w:rFonts w:ascii="Arial Nova Light" w:eastAsia="Times New Roman" w:hAnsi="Arial Nova Light" w:cs="Arial"/>
          <w:sz w:val="24"/>
          <w:szCs w:val="24"/>
        </w:rPr>
      </w:pPr>
      <w:r w:rsidRPr="00253FC1">
        <w:rPr>
          <w:rFonts w:ascii="Arial Nova Light" w:eastAsia="Times New Roman" w:hAnsi="Arial Nova Light" w:cs="Arial"/>
          <w:sz w:val="24"/>
          <w:szCs w:val="24"/>
        </w:rPr>
        <w:t xml:space="preserve">Es decir, los partidos políticos tienen la libertad de crear y establecer sus propias normas en cuanto a definir las </w:t>
      </w:r>
      <w:r w:rsidR="00261FFD" w:rsidRPr="00253FC1">
        <w:rPr>
          <w:rFonts w:ascii="Arial Nova Light" w:eastAsia="Times New Roman" w:hAnsi="Arial Nova Light" w:cs="Arial"/>
          <w:sz w:val="24"/>
          <w:szCs w:val="24"/>
        </w:rPr>
        <w:t>ruta</w:t>
      </w:r>
      <w:r w:rsidRPr="00253FC1">
        <w:rPr>
          <w:rFonts w:ascii="Arial Nova Light" w:eastAsia="Times New Roman" w:hAnsi="Arial Nova Light" w:cs="Arial"/>
          <w:sz w:val="24"/>
          <w:szCs w:val="24"/>
        </w:rPr>
        <w:t>s</w:t>
      </w:r>
      <w:r w:rsidR="00261FFD" w:rsidRPr="00253FC1">
        <w:rPr>
          <w:rFonts w:ascii="Arial Nova Light" w:eastAsia="Times New Roman" w:hAnsi="Arial Nova Light" w:cs="Arial"/>
          <w:sz w:val="24"/>
          <w:szCs w:val="24"/>
        </w:rPr>
        <w:t xml:space="preserve"> </w:t>
      </w:r>
      <w:r w:rsidRPr="00253FC1">
        <w:rPr>
          <w:rFonts w:ascii="Arial Nova Light" w:eastAsia="Times New Roman" w:hAnsi="Arial Nova Light" w:cs="Arial"/>
          <w:sz w:val="24"/>
          <w:szCs w:val="24"/>
        </w:rPr>
        <w:t xml:space="preserve">para la consecución de los fines encomendados, siendo uno de ellos: </w:t>
      </w:r>
      <w:r w:rsidRPr="00253FC1">
        <w:rPr>
          <w:rFonts w:ascii="Arial Nova Light" w:eastAsia="Times New Roman" w:hAnsi="Arial Nova Light" w:cs="Arial"/>
          <w:b/>
          <w:bCs/>
          <w:sz w:val="24"/>
          <w:szCs w:val="24"/>
        </w:rPr>
        <w:t>precisar sus estrategias políticas</w:t>
      </w:r>
      <w:r w:rsidRPr="00253FC1">
        <w:rPr>
          <w:rFonts w:ascii="Arial Nova Light" w:eastAsia="Times New Roman" w:hAnsi="Arial Nova Light" w:cs="Arial"/>
          <w:sz w:val="24"/>
          <w:szCs w:val="24"/>
        </w:rPr>
        <w:t>, las cuales están directamente relacionadas, en el caso,</w:t>
      </w:r>
      <w:r w:rsidR="00261FFD" w:rsidRPr="00253FC1">
        <w:rPr>
          <w:rFonts w:ascii="Arial Nova Light" w:eastAsia="Times New Roman" w:hAnsi="Arial Nova Light" w:cs="Arial"/>
          <w:sz w:val="24"/>
          <w:szCs w:val="24"/>
        </w:rPr>
        <w:t xml:space="preserve"> por ejemplo,</w:t>
      </w:r>
      <w:r w:rsidRPr="00253FC1">
        <w:rPr>
          <w:rFonts w:ascii="Arial Nova Light" w:eastAsia="Times New Roman" w:hAnsi="Arial Nova Light" w:cs="Arial"/>
          <w:sz w:val="24"/>
          <w:szCs w:val="24"/>
        </w:rPr>
        <w:t xml:space="preserve"> con la atribución de evaluar los perfiles de quienes aspiran a un cargo de elección popular, a fin de definir a las personas que cumplirán con sus planes y programas</w:t>
      </w:r>
      <w:r w:rsidRPr="00253FC1">
        <w:rPr>
          <w:rStyle w:val="Refdenotaalpie"/>
          <w:rFonts w:ascii="Arial Nova Light" w:eastAsia="Times New Roman" w:hAnsi="Arial Nova Light" w:cs="Arial"/>
          <w:sz w:val="24"/>
          <w:szCs w:val="24"/>
        </w:rPr>
        <w:footnoteReference w:id="9"/>
      </w:r>
      <w:r w:rsidRPr="00253FC1">
        <w:rPr>
          <w:rFonts w:ascii="Arial Nova Light" w:eastAsia="Times New Roman" w:hAnsi="Arial Nova Light" w:cs="Arial"/>
          <w:sz w:val="24"/>
          <w:szCs w:val="24"/>
        </w:rPr>
        <w:t>.</w:t>
      </w:r>
    </w:p>
    <w:p w14:paraId="12D8E0A2" w14:textId="77777777" w:rsidR="00506E11" w:rsidRPr="00253FC1" w:rsidRDefault="00506E11" w:rsidP="00253FC1">
      <w:pPr>
        <w:spacing w:after="0" w:line="360" w:lineRule="auto"/>
        <w:jc w:val="both"/>
        <w:rPr>
          <w:rFonts w:ascii="Arial Nova Light" w:eastAsia="Times New Roman" w:hAnsi="Arial Nova Light" w:cs="Times New Roman"/>
          <w:i/>
          <w:iCs/>
          <w:sz w:val="24"/>
          <w:szCs w:val="24"/>
        </w:rPr>
      </w:pPr>
    </w:p>
    <w:p w14:paraId="252E6259" w14:textId="2B01D0EE" w:rsidR="00506E11" w:rsidRPr="00253FC1" w:rsidRDefault="00506E11" w:rsidP="00253FC1">
      <w:pPr>
        <w:spacing w:line="360" w:lineRule="auto"/>
        <w:jc w:val="both"/>
        <w:rPr>
          <w:rFonts w:ascii="Arial Nova Light" w:hAnsi="Arial Nova Light"/>
          <w:sz w:val="24"/>
          <w:szCs w:val="24"/>
        </w:rPr>
      </w:pPr>
      <w:r w:rsidRPr="00253FC1">
        <w:rPr>
          <w:rFonts w:ascii="Arial Nova Light" w:hAnsi="Arial Nova Light"/>
          <w:b/>
          <w:bCs/>
          <w:sz w:val="24"/>
          <w:szCs w:val="24"/>
        </w:rPr>
        <w:t xml:space="preserve">Del proceso </w:t>
      </w:r>
      <w:r w:rsidR="00261FFD" w:rsidRPr="00253FC1">
        <w:rPr>
          <w:rFonts w:ascii="Arial Nova Light" w:hAnsi="Arial Nova Light"/>
          <w:b/>
          <w:bCs/>
          <w:sz w:val="24"/>
          <w:szCs w:val="24"/>
        </w:rPr>
        <w:t xml:space="preserve">interno </w:t>
      </w:r>
      <w:r w:rsidRPr="00253FC1">
        <w:rPr>
          <w:rFonts w:ascii="Arial Nova Light" w:hAnsi="Arial Nova Light"/>
          <w:b/>
          <w:bCs/>
          <w:sz w:val="24"/>
          <w:szCs w:val="24"/>
        </w:rPr>
        <w:t xml:space="preserve">de selección de candidaturas de MORENA. </w:t>
      </w:r>
      <w:r w:rsidRPr="00253FC1">
        <w:rPr>
          <w:rFonts w:ascii="Arial Nova Light" w:hAnsi="Arial Nova Light"/>
          <w:sz w:val="24"/>
          <w:szCs w:val="24"/>
        </w:rPr>
        <w:t xml:space="preserve">De conformidad con los artículos 5, párrafo segundo, 34 numeral 2, inciso d y 47, párrafo 2, de la Ley General de Partidos Políticos, y de conformidad con el criterio reiterado de las Salas Regionales del Tribunal Electoral de Poder Judicial de la Federación, </w:t>
      </w:r>
      <w:r w:rsidR="00261FFD" w:rsidRPr="00253FC1">
        <w:rPr>
          <w:rFonts w:ascii="Arial Nova Light" w:hAnsi="Arial Nova Light"/>
          <w:sz w:val="24"/>
          <w:szCs w:val="24"/>
        </w:rPr>
        <w:t xml:space="preserve">se </w:t>
      </w:r>
      <w:r w:rsidRPr="00253FC1">
        <w:rPr>
          <w:rFonts w:ascii="Arial Nova Light" w:hAnsi="Arial Nova Light"/>
          <w:sz w:val="24"/>
          <w:szCs w:val="24"/>
        </w:rPr>
        <w:t>ha establecido que, los partidos cuentan con una facultad discrecional para elegir sus candidaturas, siempre que</w:t>
      </w:r>
      <w:r w:rsidR="00261FFD" w:rsidRPr="00253FC1">
        <w:rPr>
          <w:rFonts w:ascii="Arial Nova Light" w:hAnsi="Arial Nova Light"/>
          <w:sz w:val="24"/>
          <w:szCs w:val="24"/>
        </w:rPr>
        <w:t xml:space="preserve"> sus decisiones</w:t>
      </w:r>
      <w:r w:rsidRPr="00253FC1">
        <w:rPr>
          <w:rFonts w:ascii="Arial Nova Light" w:hAnsi="Arial Nova Light"/>
          <w:sz w:val="24"/>
          <w:szCs w:val="24"/>
        </w:rPr>
        <w:t xml:space="preserve"> no se torne</w:t>
      </w:r>
      <w:r w:rsidR="00261FFD" w:rsidRPr="00253FC1">
        <w:rPr>
          <w:rFonts w:ascii="Arial Nova Light" w:hAnsi="Arial Nova Light"/>
          <w:sz w:val="24"/>
          <w:szCs w:val="24"/>
        </w:rPr>
        <w:t>n</w:t>
      </w:r>
      <w:r w:rsidRPr="00253FC1">
        <w:rPr>
          <w:rFonts w:ascii="Arial Nova Light" w:hAnsi="Arial Nova Light"/>
          <w:sz w:val="24"/>
          <w:szCs w:val="24"/>
        </w:rPr>
        <w:t xml:space="preserve"> arbitraria</w:t>
      </w:r>
      <w:r w:rsidR="00261FFD" w:rsidRPr="00253FC1">
        <w:rPr>
          <w:rFonts w:ascii="Arial Nova Light" w:hAnsi="Arial Nova Light"/>
          <w:sz w:val="24"/>
          <w:szCs w:val="24"/>
        </w:rPr>
        <w:t>s</w:t>
      </w:r>
      <w:r w:rsidRPr="00253FC1">
        <w:rPr>
          <w:rFonts w:ascii="Arial Nova Light" w:hAnsi="Arial Nova Light"/>
          <w:sz w:val="24"/>
          <w:szCs w:val="24"/>
        </w:rPr>
        <w:t xml:space="preserve">, esto es, </w:t>
      </w:r>
      <w:r w:rsidR="00261FFD" w:rsidRPr="00253FC1">
        <w:rPr>
          <w:rFonts w:ascii="Arial Nova Light" w:hAnsi="Arial Nova Light"/>
          <w:sz w:val="24"/>
          <w:szCs w:val="24"/>
        </w:rPr>
        <w:t xml:space="preserve">que </w:t>
      </w:r>
      <w:r w:rsidRPr="00253FC1">
        <w:rPr>
          <w:rFonts w:ascii="Arial Nova Light" w:hAnsi="Arial Nova Light"/>
          <w:sz w:val="24"/>
          <w:szCs w:val="24"/>
        </w:rPr>
        <w:t>se funde</w:t>
      </w:r>
      <w:r w:rsidR="00261FFD" w:rsidRPr="00253FC1">
        <w:rPr>
          <w:rFonts w:ascii="Arial Nova Light" w:hAnsi="Arial Nova Light"/>
          <w:sz w:val="24"/>
          <w:szCs w:val="24"/>
        </w:rPr>
        <w:t>n</w:t>
      </w:r>
      <w:r w:rsidRPr="00253FC1">
        <w:rPr>
          <w:rFonts w:ascii="Arial Nova Light" w:hAnsi="Arial Nova Light"/>
          <w:sz w:val="24"/>
          <w:szCs w:val="24"/>
        </w:rPr>
        <w:t xml:space="preserve"> y motive</w:t>
      </w:r>
      <w:r w:rsidR="00261FFD" w:rsidRPr="00253FC1">
        <w:rPr>
          <w:rFonts w:ascii="Arial Nova Light" w:hAnsi="Arial Nova Light"/>
          <w:sz w:val="24"/>
          <w:szCs w:val="24"/>
        </w:rPr>
        <w:t>n</w:t>
      </w:r>
      <w:r w:rsidRPr="00253FC1">
        <w:rPr>
          <w:rFonts w:ascii="Arial Nova Light" w:hAnsi="Arial Nova Light"/>
          <w:sz w:val="24"/>
          <w:szCs w:val="24"/>
        </w:rPr>
        <w:t xml:space="preserve"> en tanto s</w:t>
      </w:r>
      <w:r w:rsidR="00261FFD" w:rsidRPr="00253FC1">
        <w:rPr>
          <w:rFonts w:ascii="Arial Nova Light" w:hAnsi="Arial Nova Light"/>
          <w:sz w:val="24"/>
          <w:szCs w:val="24"/>
        </w:rPr>
        <w:t>on</w:t>
      </w:r>
      <w:r w:rsidRPr="00253FC1">
        <w:rPr>
          <w:rFonts w:ascii="Arial Nova Light" w:hAnsi="Arial Nova Light"/>
          <w:sz w:val="24"/>
          <w:szCs w:val="24"/>
        </w:rPr>
        <w:t xml:space="preserve"> deriva</w:t>
      </w:r>
      <w:r w:rsidR="00261FFD" w:rsidRPr="00253FC1">
        <w:rPr>
          <w:rFonts w:ascii="Arial Nova Light" w:hAnsi="Arial Nova Light"/>
          <w:sz w:val="24"/>
          <w:szCs w:val="24"/>
        </w:rPr>
        <w:t>das</w:t>
      </w:r>
      <w:r w:rsidRPr="00253FC1">
        <w:rPr>
          <w:rFonts w:ascii="Arial Nova Light" w:hAnsi="Arial Nova Light"/>
          <w:sz w:val="24"/>
          <w:szCs w:val="24"/>
        </w:rPr>
        <w:t xml:space="preserve"> de su propia normativa.</w:t>
      </w:r>
    </w:p>
    <w:p w14:paraId="7F7FAC59" w14:textId="648FE903" w:rsidR="00506E11" w:rsidRPr="00253FC1" w:rsidRDefault="00506E11" w:rsidP="00253FC1">
      <w:pPr>
        <w:spacing w:line="360" w:lineRule="auto"/>
        <w:jc w:val="both"/>
        <w:rPr>
          <w:rFonts w:ascii="Arial Nova Light" w:hAnsi="Arial Nova Light"/>
          <w:sz w:val="24"/>
          <w:szCs w:val="24"/>
        </w:rPr>
      </w:pPr>
      <w:r w:rsidRPr="00253FC1">
        <w:rPr>
          <w:rFonts w:ascii="Arial Nova Light" w:hAnsi="Arial Nova Light"/>
          <w:sz w:val="24"/>
          <w:szCs w:val="24"/>
        </w:rPr>
        <w:t>Por su parte, el artículo 46, inciso</w:t>
      </w:r>
      <w:r w:rsidR="00261FFD" w:rsidRPr="00253FC1">
        <w:rPr>
          <w:rFonts w:ascii="Arial Nova Light" w:hAnsi="Arial Nova Light"/>
          <w:sz w:val="24"/>
          <w:szCs w:val="24"/>
        </w:rPr>
        <w:t>s</w:t>
      </w:r>
      <w:r w:rsidRPr="00253FC1">
        <w:rPr>
          <w:rFonts w:ascii="Arial Nova Light" w:hAnsi="Arial Nova Light"/>
          <w:sz w:val="24"/>
          <w:szCs w:val="24"/>
        </w:rPr>
        <w:t xml:space="preserve"> c</w:t>
      </w:r>
      <w:r w:rsidR="00261FFD" w:rsidRPr="00253FC1">
        <w:rPr>
          <w:rFonts w:ascii="Arial Nova Light" w:hAnsi="Arial Nova Light"/>
          <w:sz w:val="24"/>
          <w:szCs w:val="24"/>
        </w:rPr>
        <w:t>)</w:t>
      </w:r>
      <w:r w:rsidRPr="00253FC1">
        <w:rPr>
          <w:rFonts w:ascii="Arial Nova Light" w:hAnsi="Arial Nova Light"/>
          <w:sz w:val="24"/>
          <w:szCs w:val="24"/>
        </w:rPr>
        <w:t xml:space="preserve"> y d</w:t>
      </w:r>
      <w:r w:rsidR="00261FFD" w:rsidRPr="00253FC1">
        <w:rPr>
          <w:rFonts w:ascii="Arial Nova Light" w:hAnsi="Arial Nova Light"/>
          <w:sz w:val="24"/>
          <w:szCs w:val="24"/>
        </w:rPr>
        <w:t>),</w:t>
      </w:r>
      <w:r w:rsidRPr="00253FC1">
        <w:rPr>
          <w:rFonts w:ascii="Arial Nova Light" w:hAnsi="Arial Nova Light"/>
          <w:sz w:val="24"/>
          <w:szCs w:val="24"/>
        </w:rPr>
        <w:t xml:space="preserve"> del Estatuto de MORENA, establece que la Comisión</w:t>
      </w:r>
      <w:r w:rsidR="00261FFD" w:rsidRPr="00253FC1">
        <w:rPr>
          <w:rFonts w:ascii="Arial Nova Light" w:hAnsi="Arial Nova Light"/>
          <w:sz w:val="24"/>
          <w:szCs w:val="24"/>
        </w:rPr>
        <w:t xml:space="preserve"> Nacional d</w:t>
      </w:r>
      <w:r w:rsidRPr="00253FC1">
        <w:rPr>
          <w:rFonts w:ascii="Arial Nova Light" w:hAnsi="Arial Nova Light"/>
          <w:sz w:val="24"/>
          <w:szCs w:val="24"/>
        </w:rPr>
        <w:t>e Elecciones cuenta con atribuciones para analizar la documentación presentada por los aspirantes para verificar el cumplimiento de los requisitos de ley, así como valorar y calificar los perfiles de los aspirantes a las candidaturas externas, de conformidad con lo dispuesto en los requisitos establecidos en la convocatoria y de acuerdo con los intereses del propio partido.</w:t>
      </w:r>
    </w:p>
    <w:p w14:paraId="7FEB04CF" w14:textId="6252DE23" w:rsidR="00261FFD" w:rsidRPr="00253FC1" w:rsidRDefault="00261FFD" w:rsidP="00253FC1">
      <w:pPr>
        <w:spacing w:line="360" w:lineRule="auto"/>
        <w:jc w:val="both"/>
        <w:rPr>
          <w:rFonts w:ascii="Arial Nova Light" w:hAnsi="Arial Nova Light"/>
          <w:sz w:val="24"/>
          <w:szCs w:val="24"/>
        </w:rPr>
      </w:pPr>
      <w:r w:rsidRPr="00253FC1">
        <w:rPr>
          <w:rFonts w:ascii="Arial Nova Light" w:hAnsi="Arial Nova Light"/>
          <w:sz w:val="24"/>
          <w:szCs w:val="24"/>
        </w:rPr>
        <w:t>El artículo 46, inciso d, del propio Estatuto concede tal atribución a la Comisión De Elecciones, con el propósito de que el partido político pueda cumplir sus finalidades constitucionales y legales, como es, que por su conducto los ciudadanos accedan a los cargos públicos.</w:t>
      </w:r>
    </w:p>
    <w:p w14:paraId="6003BF20" w14:textId="0383F9CE" w:rsidR="00506E11" w:rsidRPr="00253FC1" w:rsidRDefault="00506E11" w:rsidP="00253FC1">
      <w:pPr>
        <w:spacing w:line="360" w:lineRule="auto"/>
        <w:jc w:val="both"/>
        <w:rPr>
          <w:rFonts w:ascii="Arial Nova Light" w:hAnsi="Arial Nova Light"/>
          <w:sz w:val="24"/>
          <w:szCs w:val="24"/>
        </w:rPr>
      </w:pPr>
      <w:r w:rsidRPr="00253FC1">
        <w:rPr>
          <w:rFonts w:ascii="Arial Nova Light" w:hAnsi="Arial Nova Light"/>
          <w:sz w:val="24"/>
          <w:szCs w:val="24"/>
        </w:rPr>
        <w:t>Así mismo, dicha atribución se trata de una facultad discrecional</w:t>
      </w:r>
      <w:r w:rsidR="00261FFD" w:rsidRPr="00253FC1">
        <w:rPr>
          <w:rFonts w:ascii="Arial Nova Light" w:hAnsi="Arial Nova Light"/>
          <w:sz w:val="24"/>
          <w:szCs w:val="24"/>
        </w:rPr>
        <w:t xml:space="preserve"> </w:t>
      </w:r>
      <w:r w:rsidRPr="00253FC1">
        <w:rPr>
          <w:rFonts w:ascii="Arial Nova Light" w:hAnsi="Arial Nova Light"/>
          <w:sz w:val="24"/>
          <w:szCs w:val="24"/>
        </w:rPr>
        <w:t>establec</w:t>
      </w:r>
      <w:r w:rsidR="00261FFD" w:rsidRPr="00253FC1">
        <w:rPr>
          <w:rFonts w:ascii="Arial Nova Light" w:hAnsi="Arial Nova Light"/>
          <w:sz w:val="24"/>
          <w:szCs w:val="24"/>
        </w:rPr>
        <w:t>i</w:t>
      </w:r>
      <w:r w:rsidRPr="00253FC1">
        <w:rPr>
          <w:rFonts w:ascii="Arial Nova Light" w:hAnsi="Arial Nova Light"/>
          <w:sz w:val="24"/>
          <w:szCs w:val="24"/>
        </w:rPr>
        <w:t>da en el propio artículo 46, inciso d</w:t>
      </w:r>
      <w:r w:rsidR="0065211D" w:rsidRPr="00253FC1">
        <w:rPr>
          <w:rFonts w:ascii="Arial Nova Light" w:hAnsi="Arial Nova Light"/>
          <w:sz w:val="24"/>
          <w:szCs w:val="24"/>
        </w:rPr>
        <w:t>)</w:t>
      </w:r>
      <w:r w:rsidRPr="00253FC1">
        <w:rPr>
          <w:rFonts w:ascii="Arial Nova Light" w:hAnsi="Arial Nova Light"/>
          <w:sz w:val="24"/>
          <w:szCs w:val="24"/>
        </w:rPr>
        <w:t xml:space="preserve">, del Estatuto. </w:t>
      </w:r>
    </w:p>
    <w:p w14:paraId="0AC824F1" w14:textId="75B694D3" w:rsidR="00506E11" w:rsidRPr="00253FC1" w:rsidRDefault="00506E11" w:rsidP="00253FC1">
      <w:pPr>
        <w:spacing w:line="360" w:lineRule="auto"/>
        <w:jc w:val="both"/>
        <w:rPr>
          <w:rFonts w:ascii="Arial Nova Light" w:hAnsi="Arial Nova Light"/>
          <w:sz w:val="24"/>
          <w:szCs w:val="24"/>
        </w:rPr>
      </w:pPr>
      <w:r w:rsidRPr="00253FC1">
        <w:rPr>
          <w:rFonts w:ascii="Arial Nova Light" w:hAnsi="Arial Nova Light"/>
          <w:sz w:val="24"/>
          <w:szCs w:val="24"/>
        </w:rPr>
        <w:t xml:space="preserve">Por otro lado, los artículos 44, inciso w, y 46, del Estatuto, señalan que la Comisión de Elecciones, tiene facultades para seleccionar </w:t>
      </w:r>
      <w:r w:rsidR="00261FFD" w:rsidRPr="00253FC1">
        <w:rPr>
          <w:rFonts w:ascii="Arial Nova Light" w:hAnsi="Arial Nova Light"/>
          <w:sz w:val="24"/>
          <w:szCs w:val="24"/>
        </w:rPr>
        <w:t>de entre</w:t>
      </w:r>
      <w:r w:rsidRPr="00253FC1">
        <w:rPr>
          <w:rFonts w:ascii="Arial Nova Light" w:hAnsi="Arial Nova Light"/>
          <w:sz w:val="24"/>
          <w:szCs w:val="24"/>
        </w:rPr>
        <w:t xml:space="preserve"> los aspirantes</w:t>
      </w:r>
      <w:r w:rsidR="00261FFD" w:rsidRPr="00253FC1">
        <w:rPr>
          <w:rFonts w:ascii="Arial Nova Light" w:hAnsi="Arial Nova Light"/>
          <w:sz w:val="24"/>
          <w:szCs w:val="24"/>
        </w:rPr>
        <w:t>, a quienes</w:t>
      </w:r>
      <w:r w:rsidRPr="00253FC1">
        <w:rPr>
          <w:rFonts w:ascii="Arial Nova Light" w:hAnsi="Arial Nova Light"/>
          <w:sz w:val="24"/>
          <w:szCs w:val="24"/>
        </w:rPr>
        <w:t xml:space="preserve"> contender</w:t>
      </w:r>
      <w:r w:rsidR="00261FFD" w:rsidRPr="00253FC1">
        <w:rPr>
          <w:rFonts w:ascii="Arial Nova Light" w:hAnsi="Arial Nova Light"/>
          <w:sz w:val="24"/>
          <w:szCs w:val="24"/>
        </w:rPr>
        <w:t>án</w:t>
      </w:r>
      <w:r w:rsidRPr="00253FC1">
        <w:rPr>
          <w:rFonts w:ascii="Arial Nova Light" w:hAnsi="Arial Nova Light"/>
          <w:sz w:val="24"/>
          <w:szCs w:val="24"/>
        </w:rPr>
        <w:t xml:space="preserve"> por una candidatura a un cargo de elección popular,</w:t>
      </w:r>
      <w:r w:rsidR="00261FFD" w:rsidRPr="00253FC1">
        <w:rPr>
          <w:rFonts w:ascii="Arial Nova Light" w:hAnsi="Arial Nova Light"/>
          <w:sz w:val="24"/>
          <w:szCs w:val="24"/>
        </w:rPr>
        <w:t xml:space="preserve"> </w:t>
      </w:r>
      <w:r w:rsidRPr="00253FC1">
        <w:rPr>
          <w:rFonts w:ascii="Arial Nova Light" w:hAnsi="Arial Nova Light"/>
          <w:sz w:val="24"/>
          <w:szCs w:val="24"/>
        </w:rPr>
        <w:t>por ende, t</w:t>
      </w:r>
      <w:r w:rsidR="00261FFD" w:rsidRPr="00253FC1">
        <w:rPr>
          <w:rFonts w:ascii="Arial Nova Light" w:hAnsi="Arial Nova Light"/>
          <w:sz w:val="24"/>
          <w:szCs w:val="24"/>
        </w:rPr>
        <w:t>odas sus</w:t>
      </w:r>
      <w:r w:rsidRPr="00253FC1">
        <w:rPr>
          <w:rFonts w:ascii="Arial Nova Light" w:hAnsi="Arial Nova Light"/>
          <w:sz w:val="24"/>
          <w:szCs w:val="24"/>
        </w:rPr>
        <w:t xml:space="preserve"> determinaci</w:t>
      </w:r>
      <w:r w:rsidR="00261FFD" w:rsidRPr="00253FC1">
        <w:rPr>
          <w:rFonts w:ascii="Arial Nova Light" w:hAnsi="Arial Nova Light"/>
          <w:sz w:val="24"/>
          <w:szCs w:val="24"/>
        </w:rPr>
        <w:t>ones -aunque discrecionales- deben encontrarse</w:t>
      </w:r>
      <w:r w:rsidRPr="00253FC1">
        <w:rPr>
          <w:rFonts w:ascii="Arial Nova Light" w:hAnsi="Arial Nova Light"/>
          <w:sz w:val="24"/>
          <w:szCs w:val="24"/>
        </w:rPr>
        <w:t xml:space="preserve"> debidamente fundamentada</w:t>
      </w:r>
      <w:r w:rsidR="00261FFD" w:rsidRPr="00253FC1">
        <w:rPr>
          <w:rFonts w:ascii="Arial Nova Light" w:hAnsi="Arial Nova Light"/>
          <w:sz w:val="24"/>
          <w:szCs w:val="24"/>
        </w:rPr>
        <w:t>s,</w:t>
      </w:r>
      <w:r w:rsidRPr="00253FC1">
        <w:rPr>
          <w:rFonts w:ascii="Arial Nova Light" w:hAnsi="Arial Nova Light"/>
          <w:sz w:val="24"/>
          <w:szCs w:val="24"/>
        </w:rPr>
        <w:t xml:space="preserve"> </w:t>
      </w:r>
      <w:r w:rsidR="00261FFD" w:rsidRPr="00253FC1">
        <w:rPr>
          <w:rFonts w:ascii="Arial Nova Light" w:hAnsi="Arial Nova Light"/>
          <w:sz w:val="24"/>
          <w:szCs w:val="24"/>
        </w:rPr>
        <w:t xml:space="preserve">por apegadas </w:t>
      </w:r>
      <w:r w:rsidRPr="00253FC1">
        <w:rPr>
          <w:rFonts w:ascii="Arial Nova Light" w:hAnsi="Arial Nova Light"/>
          <w:sz w:val="24"/>
          <w:szCs w:val="24"/>
        </w:rPr>
        <w:t>a los preceptos legales y estatutarios</w:t>
      </w:r>
      <w:r w:rsidR="00261FFD" w:rsidRPr="00253FC1">
        <w:rPr>
          <w:rFonts w:ascii="Arial Nova Light" w:hAnsi="Arial Nova Light"/>
          <w:sz w:val="24"/>
          <w:szCs w:val="24"/>
        </w:rPr>
        <w:t xml:space="preserve"> conducentes</w:t>
      </w:r>
      <w:r w:rsidRPr="00253FC1">
        <w:rPr>
          <w:rFonts w:ascii="Arial Nova Light" w:hAnsi="Arial Nova Light"/>
          <w:sz w:val="24"/>
          <w:szCs w:val="24"/>
        </w:rPr>
        <w:t>.</w:t>
      </w:r>
    </w:p>
    <w:p w14:paraId="30E02C93" w14:textId="6BA2EDF1" w:rsidR="007F5D45" w:rsidRPr="00253FC1" w:rsidRDefault="00EA1935" w:rsidP="00253FC1">
      <w:pPr>
        <w:pStyle w:val="NormalWeb"/>
        <w:tabs>
          <w:tab w:val="left" w:pos="0"/>
          <w:tab w:val="left" w:pos="142"/>
          <w:tab w:val="left" w:pos="284"/>
        </w:tabs>
        <w:spacing w:before="0" w:beforeAutospacing="0" w:after="0" w:afterAutospacing="0" w:line="360" w:lineRule="auto"/>
        <w:contextualSpacing/>
        <w:mirrorIndents/>
        <w:jc w:val="both"/>
        <w:rPr>
          <w:rFonts w:ascii="Arial Nova Light" w:eastAsiaTheme="minorHAnsi" w:hAnsi="Arial Nova Light" w:cs="Arial"/>
          <w:b/>
          <w:bCs/>
          <w:lang w:eastAsia="en-US"/>
        </w:rPr>
      </w:pPr>
      <w:r w:rsidRPr="00253FC1">
        <w:rPr>
          <w:rFonts w:ascii="Arial Nova Light" w:hAnsi="Arial Nova Light" w:cs="Arial"/>
          <w:b/>
          <w:bCs/>
        </w:rPr>
        <w:t xml:space="preserve">2. </w:t>
      </w:r>
      <w:r w:rsidR="00DB0CEF" w:rsidRPr="00253FC1">
        <w:rPr>
          <w:rFonts w:ascii="Arial Nova Light" w:hAnsi="Arial Nova Light" w:cs="Arial"/>
          <w:b/>
          <w:bCs/>
        </w:rPr>
        <w:t xml:space="preserve">CASO CONCRETO. </w:t>
      </w:r>
      <w:r w:rsidR="007F5D45" w:rsidRPr="00253FC1">
        <w:rPr>
          <w:rFonts w:ascii="Arial Nova Light" w:hAnsi="Arial Nova Light" w:cs="Arial"/>
          <w:b/>
          <w:bCs/>
        </w:rPr>
        <w:t xml:space="preserve"> </w:t>
      </w:r>
      <w:r w:rsidR="007F5D45" w:rsidRPr="00253FC1">
        <w:rPr>
          <w:rFonts w:ascii="Arial Nova Light" w:hAnsi="Arial Nova Light" w:cs="Arial"/>
        </w:rPr>
        <w:t xml:space="preserve">En el caso, como ya fue precisado, </w:t>
      </w:r>
      <w:r w:rsidR="00882A02" w:rsidRPr="00253FC1">
        <w:rPr>
          <w:rFonts w:ascii="Arial Nova Light" w:hAnsi="Arial Nova Light" w:cs="Arial"/>
        </w:rPr>
        <w:t xml:space="preserve">si bien los promoventes actúan en contra de la resolución CNHJ-AGS-643/2021, por considerar que </w:t>
      </w:r>
      <w:r w:rsidR="00E83F0E" w:rsidRPr="00253FC1">
        <w:rPr>
          <w:rFonts w:ascii="Arial Nova Light" w:hAnsi="Arial Nova Light" w:cs="Arial"/>
        </w:rPr>
        <w:t xml:space="preserve">la autoridad intrapartidista </w:t>
      </w:r>
      <w:r w:rsidR="00882A02" w:rsidRPr="00253FC1">
        <w:rPr>
          <w:rFonts w:ascii="Arial Nova Light" w:hAnsi="Arial Nova Light" w:cs="Arial"/>
        </w:rPr>
        <w:t xml:space="preserve">indebidamente </w:t>
      </w:r>
      <w:r w:rsidR="00E83F0E" w:rsidRPr="00253FC1">
        <w:rPr>
          <w:rFonts w:ascii="Arial Nova Light" w:hAnsi="Arial Nova Light" w:cs="Arial"/>
        </w:rPr>
        <w:t>decretó</w:t>
      </w:r>
      <w:r w:rsidR="00882A02" w:rsidRPr="00253FC1">
        <w:rPr>
          <w:rFonts w:ascii="Arial Nova Light" w:hAnsi="Arial Nova Light" w:cs="Arial"/>
        </w:rPr>
        <w:t xml:space="preserve"> infundados sus agravios, en realidad, el acto que les causa la presunta </w:t>
      </w:r>
      <w:r w:rsidR="00882A02" w:rsidRPr="00253FC1">
        <w:rPr>
          <w:rFonts w:ascii="Arial Nova Light" w:hAnsi="Arial Nova Light" w:cs="Arial"/>
        </w:rPr>
        <w:lastRenderedPageBreak/>
        <w:t xml:space="preserve">afectación es el dictamen </w:t>
      </w:r>
      <w:r w:rsidR="008338EB" w:rsidRPr="00253FC1">
        <w:rPr>
          <w:rFonts w:ascii="Arial Nova Light" w:hAnsi="Arial Nova Light" w:cs="Arial"/>
          <w:b/>
          <w:bCs/>
        </w:rPr>
        <w:t>que contiene l</w:t>
      </w:r>
      <w:r w:rsidR="008338EB" w:rsidRPr="00253FC1">
        <w:rPr>
          <w:rFonts w:ascii="Arial Nova Light" w:hAnsi="Arial Nova Light" w:cs="Arial"/>
          <w:b/>
          <w:bCs/>
          <w:shd w:val="clear" w:color="auto" w:fill="FFFFFF"/>
        </w:rPr>
        <w:t xml:space="preserve">a relación de solicitudes de registro aprobadas en los procesos internos para la selección de candidaturas para: presidencias municipales, diputaciones por el principio de mayoría relativa y sindicaturas y regidurías en el Estado de Aguascalientes para el proceso electoral 2020–2021, </w:t>
      </w:r>
      <w:r w:rsidR="008338EB" w:rsidRPr="00253FC1">
        <w:rPr>
          <w:rFonts w:ascii="Arial Nova Light" w:hAnsi="Arial Nova Light" w:cs="Arial"/>
          <w:shd w:val="clear" w:color="auto" w:fill="FFFFFF"/>
        </w:rPr>
        <w:t xml:space="preserve"> </w:t>
      </w:r>
      <w:r w:rsidR="00E83F0E" w:rsidRPr="00253FC1">
        <w:rPr>
          <w:rFonts w:ascii="Arial Nova Light" w:hAnsi="Arial Nova Light" w:cs="Arial"/>
          <w:shd w:val="clear" w:color="auto" w:fill="FFFFFF"/>
        </w:rPr>
        <w:t xml:space="preserve">documento, que recoge la determinación de quiénes fueron seleccionados como candidatos, como resultado de una serie de fases que compusieron el proceso de selección interna, </w:t>
      </w:r>
      <w:r w:rsidR="008338EB" w:rsidRPr="00253FC1">
        <w:rPr>
          <w:rFonts w:ascii="Arial Nova Light" w:hAnsi="Arial Nova Light" w:cs="Arial"/>
          <w:shd w:val="clear" w:color="auto" w:fill="FFFFFF"/>
        </w:rPr>
        <w:t>de</w:t>
      </w:r>
      <w:r w:rsidR="00E83F0E" w:rsidRPr="00253FC1">
        <w:rPr>
          <w:rFonts w:ascii="Arial Nova Light" w:hAnsi="Arial Nova Light" w:cs="Arial"/>
          <w:shd w:val="clear" w:color="auto" w:fill="FFFFFF"/>
        </w:rPr>
        <w:t>l cual,</w:t>
      </w:r>
      <w:r w:rsidR="008338EB" w:rsidRPr="00253FC1">
        <w:rPr>
          <w:rFonts w:ascii="Arial Nova Light" w:hAnsi="Arial Nova Light" w:cs="Arial"/>
          <w:shd w:val="clear" w:color="auto" w:fill="FFFFFF"/>
        </w:rPr>
        <w:t xml:space="preserve"> señalan irregularidades de las que se duelen. </w:t>
      </w:r>
    </w:p>
    <w:p w14:paraId="56C37AEC" w14:textId="31AC491E" w:rsidR="007F5D45" w:rsidRPr="00253FC1" w:rsidRDefault="007F5D45" w:rsidP="00253FC1">
      <w:pPr>
        <w:pStyle w:val="NormalWeb"/>
        <w:tabs>
          <w:tab w:val="left" w:pos="0"/>
          <w:tab w:val="left" w:pos="142"/>
          <w:tab w:val="left" w:pos="284"/>
        </w:tabs>
        <w:spacing w:before="0" w:beforeAutospacing="0" w:after="0" w:afterAutospacing="0" w:line="360" w:lineRule="auto"/>
        <w:contextualSpacing/>
        <w:mirrorIndents/>
        <w:jc w:val="both"/>
        <w:rPr>
          <w:rFonts w:ascii="Arial Nova Light" w:hAnsi="Arial Nova Light" w:cs="Arial"/>
          <w:b/>
          <w:bCs/>
        </w:rPr>
      </w:pPr>
    </w:p>
    <w:p w14:paraId="397DC6CF" w14:textId="02E3594C" w:rsidR="008338EB" w:rsidRPr="00253FC1" w:rsidRDefault="00E83F0E" w:rsidP="00253FC1">
      <w:pPr>
        <w:pStyle w:val="NormalWeb"/>
        <w:tabs>
          <w:tab w:val="left" w:pos="0"/>
          <w:tab w:val="left" w:pos="142"/>
          <w:tab w:val="left" w:pos="284"/>
        </w:tabs>
        <w:spacing w:before="0" w:beforeAutospacing="0" w:after="0" w:afterAutospacing="0" w:line="360" w:lineRule="auto"/>
        <w:contextualSpacing/>
        <w:mirrorIndents/>
        <w:jc w:val="both"/>
        <w:rPr>
          <w:rFonts w:ascii="Arial Nova Light" w:hAnsi="Arial Nova Light" w:cs="Arial"/>
        </w:rPr>
      </w:pPr>
      <w:r w:rsidRPr="00253FC1">
        <w:rPr>
          <w:rFonts w:ascii="Arial Nova Light" w:hAnsi="Arial Nova Light" w:cs="Arial"/>
        </w:rPr>
        <w:t>En</w:t>
      </w:r>
      <w:r w:rsidR="008338EB" w:rsidRPr="00253FC1">
        <w:rPr>
          <w:rFonts w:ascii="Arial Nova Light" w:hAnsi="Arial Nova Light" w:cs="Arial"/>
        </w:rPr>
        <w:t xml:space="preserve"> ese sentido, </w:t>
      </w:r>
      <w:r w:rsidR="00EA2A37" w:rsidRPr="00253FC1">
        <w:rPr>
          <w:rFonts w:ascii="Arial Nova Light" w:hAnsi="Arial Nova Light" w:cs="Arial"/>
        </w:rPr>
        <w:t xml:space="preserve">la y los promoventes, </w:t>
      </w:r>
      <w:r w:rsidRPr="00253FC1">
        <w:rPr>
          <w:rFonts w:ascii="Arial Nova Light" w:hAnsi="Arial Nova Light" w:cs="Arial"/>
        </w:rPr>
        <w:t xml:space="preserve">señalan que </w:t>
      </w:r>
      <w:r w:rsidR="00EA2A37" w:rsidRPr="00253FC1">
        <w:rPr>
          <w:rFonts w:ascii="Arial Nova Light" w:hAnsi="Arial Nova Light" w:cs="Arial"/>
        </w:rPr>
        <w:t>el porcentaje de candidatos externos</w:t>
      </w:r>
      <w:r w:rsidRPr="00253FC1">
        <w:rPr>
          <w:rFonts w:ascii="Arial Nova Light" w:hAnsi="Arial Nova Light" w:cs="Arial"/>
        </w:rPr>
        <w:t xml:space="preserve"> incluidos en el dictamen</w:t>
      </w:r>
      <w:r w:rsidR="00EA2A37" w:rsidRPr="00253FC1">
        <w:rPr>
          <w:rFonts w:ascii="Arial Nova Light" w:hAnsi="Arial Nova Light" w:cs="Arial"/>
        </w:rPr>
        <w:t xml:space="preserve">, excedió el 33% previsto en la normativa interna, lo que les causa agravio </w:t>
      </w:r>
      <w:r w:rsidRPr="00253FC1">
        <w:rPr>
          <w:rFonts w:ascii="Arial Nova Light" w:hAnsi="Arial Nova Light" w:cs="Arial"/>
        </w:rPr>
        <w:t>porque</w:t>
      </w:r>
      <w:r w:rsidR="00EA2A37" w:rsidRPr="00253FC1">
        <w:rPr>
          <w:rFonts w:ascii="Arial Nova Light" w:hAnsi="Arial Nova Light" w:cs="Arial"/>
        </w:rPr>
        <w:t xml:space="preserve"> </w:t>
      </w:r>
      <w:r w:rsidRPr="00253FC1">
        <w:rPr>
          <w:rFonts w:ascii="Arial Nova Light" w:hAnsi="Arial Nova Light" w:cs="Arial"/>
        </w:rPr>
        <w:t xml:space="preserve">además de estar infringiendo el porcentaje estatutario, esto causó un detrimento directo sus derechos a ser </w:t>
      </w:r>
      <w:r w:rsidR="00EA2A37" w:rsidRPr="00253FC1">
        <w:rPr>
          <w:rFonts w:ascii="Arial Nova Light" w:hAnsi="Arial Nova Light" w:cs="Arial"/>
        </w:rPr>
        <w:t xml:space="preserve">considerados </w:t>
      </w:r>
      <w:r w:rsidRPr="00253FC1">
        <w:rPr>
          <w:rFonts w:ascii="Arial Nova Light" w:hAnsi="Arial Nova Light" w:cs="Arial"/>
        </w:rPr>
        <w:t>como candidatos</w:t>
      </w:r>
      <w:r w:rsidR="00B65BC3" w:rsidRPr="00253FC1">
        <w:rPr>
          <w:rFonts w:ascii="Arial Nova Light" w:hAnsi="Arial Nova Light" w:cs="Arial"/>
        </w:rPr>
        <w:t xml:space="preserve">. </w:t>
      </w:r>
    </w:p>
    <w:p w14:paraId="2E32491A" w14:textId="5A2B4050" w:rsidR="00B65BC3" w:rsidRPr="00253FC1" w:rsidRDefault="00B65BC3" w:rsidP="00253FC1">
      <w:pPr>
        <w:pStyle w:val="NormalWeb"/>
        <w:tabs>
          <w:tab w:val="left" w:pos="0"/>
          <w:tab w:val="left" w:pos="142"/>
          <w:tab w:val="left" w:pos="284"/>
        </w:tabs>
        <w:spacing w:before="0" w:beforeAutospacing="0" w:after="0" w:afterAutospacing="0" w:line="360" w:lineRule="auto"/>
        <w:contextualSpacing/>
        <w:mirrorIndents/>
        <w:jc w:val="both"/>
        <w:rPr>
          <w:rFonts w:ascii="Arial Nova Light" w:hAnsi="Arial Nova Light" w:cs="Arial"/>
        </w:rPr>
      </w:pPr>
    </w:p>
    <w:p w14:paraId="484F1D0C" w14:textId="36EDD1B0" w:rsidR="00B65BC3" w:rsidRPr="00253FC1" w:rsidRDefault="00B65BC3" w:rsidP="00253FC1">
      <w:pPr>
        <w:pStyle w:val="NormalWeb"/>
        <w:tabs>
          <w:tab w:val="left" w:pos="0"/>
          <w:tab w:val="left" w:pos="142"/>
          <w:tab w:val="left" w:pos="284"/>
        </w:tabs>
        <w:spacing w:before="0" w:beforeAutospacing="0" w:after="0" w:afterAutospacing="0" w:line="360" w:lineRule="auto"/>
        <w:contextualSpacing/>
        <w:mirrorIndents/>
        <w:jc w:val="both"/>
        <w:rPr>
          <w:rFonts w:ascii="Arial Nova Light" w:hAnsi="Arial Nova Light" w:cs="Arial"/>
        </w:rPr>
      </w:pPr>
      <w:r w:rsidRPr="00253FC1">
        <w:rPr>
          <w:rFonts w:ascii="Arial Nova Light" w:hAnsi="Arial Nova Light" w:cs="Arial"/>
        </w:rPr>
        <w:t xml:space="preserve">Además, se duelen de los procesos de insaculación, manifestando que los mismos fueron discrecionales y opacos, lo </w:t>
      </w:r>
      <w:r w:rsidR="00BF5EB6" w:rsidRPr="00253FC1">
        <w:rPr>
          <w:rFonts w:ascii="Arial Nova Light" w:hAnsi="Arial Nova Light" w:cs="Arial"/>
        </w:rPr>
        <w:t>que,</w:t>
      </w:r>
      <w:r w:rsidRPr="00253FC1">
        <w:rPr>
          <w:rFonts w:ascii="Arial Nova Light" w:hAnsi="Arial Nova Light" w:cs="Arial"/>
        </w:rPr>
        <w:t xml:space="preserve"> a su consideración</w:t>
      </w:r>
      <w:r w:rsidR="00E83F0E" w:rsidRPr="00253FC1">
        <w:rPr>
          <w:rFonts w:ascii="Arial Nova Light" w:hAnsi="Arial Nova Light" w:cs="Arial"/>
        </w:rPr>
        <w:t>, también fue una transgresión a</w:t>
      </w:r>
      <w:r w:rsidRPr="00253FC1">
        <w:rPr>
          <w:rFonts w:ascii="Arial Nova Light" w:hAnsi="Arial Nova Light" w:cs="Arial"/>
        </w:rPr>
        <w:t xml:space="preserve"> </w:t>
      </w:r>
      <w:r w:rsidR="006E616A" w:rsidRPr="00253FC1">
        <w:rPr>
          <w:rFonts w:ascii="Arial Nova Light" w:hAnsi="Arial Nova Light" w:cs="Arial"/>
        </w:rPr>
        <w:t xml:space="preserve">lo dispuesto en la convocatoria y las bases del proceso interno. </w:t>
      </w:r>
    </w:p>
    <w:p w14:paraId="540715FD" w14:textId="2EE3723D" w:rsidR="006E616A" w:rsidRPr="00253FC1" w:rsidRDefault="006E616A" w:rsidP="00253FC1">
      <w:pPr>
        <w:pStyle w:val="NormalWeb"/>
        <w:tabs>
          <w:tab w:val="left" w:pos="0"/>
          <w:tab w:val="left" w:pos="142"/>
          <w:tab w:val="left" w:pos="284"/>
        </w:tabs>
        <w:spacing w:before="0" w:beforeAutospacing="0" w:after="0" w:afterAutospacing="0" w:line="360" w:lineRule="auto"/>
        <w:contextualSpacing/>
        <w:mirrorIndents/>
        <w:jc w:val="both"/>
        <w:rPr>
          <w:rFonts w:ascii="Arial Nova Light" w:hAnsi="Arial Nova Light" w:cs="Arial"/>
        </w:rPr>
      </w:pPr>
    </w:p>
    <w:p w14:paraId="66A25424" w14:textId="6D84B65C" w:rsidR="006E616A" w:rsidRPr="00253FC1" w:rsidRDefault="006E616A" w:rsidP="00253FC1">
      <w:pPr>
        <w:pStyle w:val="NormalWeb"/>
        <w:tabs>
          <w:tab w:val="left" w:pos="0"/>
          <w:tab w:val="left" w:pos="142"/>
          <w:tab w:val="left" w:pos="284"/>
        </w:tabs>
        <w:spacing w:before="0" w:beforeAutospacing="0" w:after="0" w:afterAutospacing="0" w:line="360" w:lineRule="auto"/>
        <w:contextualSpacing/>
        <w:mirrorIndents/>
        <w:jc w:val="both"/>
        <w:rPr>
          <w:rFonts w:ascii="Arial Nova Light" w:hAnsi="Arial Nova Light" w:cs="Arial"/>
        </w:rPr>
      </w:pPr>
      <w:r w:rsidRPr="00253FC1">
        <w:rPr>
          <w:rFonts w:ascii="Arial Nova Light" w:hAnsi="Arial Nova Light" w:cs="Arial"/>
        </w:rPr>
        <w:t>No pasa desapercibido que los promoventes señalan que indebidamente la responsable determinó como infundados los agravios por no presentar oportunamente los medios probatorios</w:t>
      </w:r>
      <w:r w:rsidR="00E83F0E" w:rsidRPr="00253FC1">
        <w:rPr>
          <w:rFonts w:ascii="Arial Nova Light" w:hAnsi="Arial Nova Light" w:cs="Arial"/>
        </w:rPr>
        <w:t xml:space="preserve"> conducentes</w:t>
      </w:r>
      <w:r w:rsidRPr="00253FC1">
        <w:rPr>
          <w:rFonts w:ascii="Arial Nova Light" w:hAnsi="Arial Nova Light" w:cs="Arial"/>
        </w:rPr>
        <w:t xml:space="preserve">, sin embargo, se reitera que la pretensión final de los promoventes trasciende </w:t>
      </w:r>
      <w:r w:rsidR="00BF5EB6" w:rsidRPr="00253FC1">
        <w:rPr>
          <w:rFonts w:ascii="Arial Nova Light" w:hAnsi="Arial Nova Light" w:cs="Arial"/>
        </w:rPr>
        <w:t>más</w:t>
      </w:r>
      <w:r w:rsidRPr="00253FC1">
        <w:rPr>
          <w:rFonts w:ascii="Arial Nova Light" w:hAnsi="Arial Nova Light" w:cs="Arial"/>
        </w:rPr>
        <w:t xml:space="preserve"> allá del aspecto de formalidad de la determinación partidista. </w:t>
      </w:r>
    </w:p>
    <w:p w14:paraId="434646E2" w14:textId="7A1A2B7B" w:rsidR="006E616A" w:rsidRPr="00253FC1" w:rsidRDefault="006E616A" w:rsidP="00253FC1">
      <w:pPr>
        <w:pStyle w:val="NormalWeb"/>
        <w:tabs>
          <w:tab w:val="left" w:pos="0"/>
          <w:tab w:val="left" w:pos="142"/>
          <w:tab w:val="left" w:pos="284"/>
        </w:tabs>
        <w:spacing w:before="0" w:beforeAutospacing="0" w:after="0" w:afterAutospacing="0" w:line="360" w:lineRule="auto"/>
        <w:contextualSpacing/>
        <w:mirrorIndents/>
        <w:jc w:val="both"/>
        <w:rPr>
          <w:rFonts w:ascii="Arial Nova Light" w:hAnsi="Arial Nova Light" w:cs="Arial"/>
        </w:rPr>
      </w:pPr>
    </w:p>
    <w:p w14:paraId="7A5ED065" w14:textId="0360D4FC" w:rsidR="00C4379B" w:rsidRPr="00253FC1" w:rsidRDefault="007F23BB" w:rsidP="00253FC1">
      <w:pPr>
        <w:pStyle w:val="NormalWeb"/>
        <w:tabs>
          <w:tab w:val="left" w:pos="0"/>
          <w:tab w:val="left" w:pos="142"/>
          <w:tab w:val="left" w:pos="284"/>
        </w:tabs>
        <w:spacing w:before="0" w:beforeAutospacing="0" w:after="0" w:afterAutospacing="0" w:line="360" w:lineRule="auto"/>
        <w:contextualSpacing/>
        <w:mirrorIndents/>
        <w:jc w:val="both"/>
        <w:rPr>
          <w:rFonts w:ascii="Arial Nova Light" w:hAnsi="Arial Nova Light" w:cs="Arial"/>
        </w:rPr>
      </w:pPr>
      <w:r w:rsidRPr="00253FC1">
        <w:rPr>
          <w:rFonts w:ascii="Arial Nova Light" w:hAnsi="Arial Nova Light" w:cs="Arial"/>
        </w:rPr>
        <w:t xml:space="preserve">Con tales precisiones, </w:t>
      </w:r>
      <w:r w:rsidR="00CD212F" w:rsidRPr="00253FC1">
        <w:rPr>
          <w:rFonts w:ascii="Arial Nova Light" w:hAnsi="Arial Nova Light" w:cs="Arial"/>
        </w:rPr>
        <w:t>es importante advertir</w:t>
      </w:r>
      <w:r w:rsidRPr="00253FC1">
        <w:rPr>
          <w:rFonts w:ascii="Arial Nova Light" w:hAnsi="Arial Nova Light" w:cs="Arial"/>
        </w:rPr>
        <w:t xml:space="preserve"> que las </w:t>
      </w:r>
      <w:r w:rsidR="00CD212F" w:rsidRPr="00253FC1">
        <w:rPr>
          <w:rFonts w:ascii="Arial Nova Light" w:hAnsi="Arial Nova Light" w:cs="Arial"/>
        </w:rPr>
        <w:t>irregularidades y agravios</w:t>
      </w:r>
      <w:r w:rsidRPr="00253FC1">
        <w:rPr>
          <w:rFonts w:ascii="Arial Nova Light" w:hAnsi="Arial Nova Light" w:cs="Arial"/>
        </w:rPr>
        <w:t xml:space="preserve"> </w:t>
      </w:r>
      <w:r w:rsidR="00CD212F" w:rsidRPr="00253FC1">
        <w:rPr>
          <w:rFonts w:ascii="Arial Nova Light" w:hAnsi="Arial Nova Light" w:cs="Arial"/>
        </w:rPr>
        <w:t>manifestado</w:t>
      </w:r>
      <w:r w:rsidRPr="00253FC1">
        <w:rPr>
          <w:rFonts w:ascii="Arial Nova Light" w:hAnsi="Arial Nova Light" w:cs="Arial"/>
        </w:rPr>
        <w:t>s</w:t>
      </w:r>
      <w:r w:rsidR="00CD212F" w:rsidRPr="00253FC1">
        <w:rPr>
          <w:rFonts w:ascii="Arial Nova Light" w:hAnsi="Arial Nova Light" w:cs="Arial"/>
        </w:rPr>
        <w:t xml:space="preserve"> por los actores en este medio impugnación</w:t>
      </w:r>
      <w:r w:rsidRPr="00253FC1">
        <w:rPr>
          <w:rFonts w:ascii="Arial Nova Light" w:hAnsi="Arial Nova Light" w:cs="Arial"/>
        </w:rPr>
        <w:t xml:space="preserve">, </w:t>
      </w:r>
      <w:r w:rsidR="00CD212F" w:rsidRPr="00253FC1">
        <w:rPr>
          <w:rFonts w:ascii="Arial Nova Light" w:hAnsi="Arial Nova Light" w:cs="Arial"/>
        </w:rPr>
        <w:t>relativos al proceso interno de selección de candidatos y posterior aprobación por el OPLE, ya han sido estudiadas en diversos medios de impugnación presentados por distintos actores y resueltos, tanto por esta autoridad, como por la Sala Regional Monterrey</w:t>
      </w:r>
      <w:r w:rsidR="00C4379B" w:rsidRPr="00253FC1">
        <w:rPr>
          <w:rFonts w:ascii="Arial Nova Light" w:hAnsi="Arial Nova Light" w:cs="Arial"/>
        </w:rPr>
        <w:t>, como se verá a continuación.</w:t>
      </w:r>
    </w:p>
    <w:p w14:paraId="6723F98A" w14:textId="77777777" w:rsidR="00C4379B" w:rsidRPr="00253FC1" w:rsidRDefault="00C4379B" w:rsidP="00253FC1">
      <w:pPr>
        <w:pStyle w:val="NormalWeb"/>
        <w:tabs>
          <w:tab w:val="left" w:pos="0"/>
          <w:tab w:val="left" w:pos="142"/>
          <w:tab w:val="left" w:pos="284"/>
        </w:tabs>
        <w:spacing w:before="0" w:beforeAutospacing="0" w:after="0" w:afterAutospacing="0" w:line="360" w:lineRule="auto"/>
        <w:contextualSpacing/>
        <w:mirrorIndents/>
        <w:jc w:val="both"/>
        <w:rPr>
          <w:rFonts w:ascii="Arial Nova Light" w:hAnsi="Arial Nova Light" w:cs="Arial"/>
        </w:rPr>
      </w:pPr>
    </w:p>
    <w:p w14:paraId="3A8C01D2" w14:textId="3189724C" w:rsidR="00F94F31" w:rsidRPr="00253FC1" w:rsidRDefault="007F23BB" w:rsidP="00253FC1">
      <w:pPr>
        <w:pStyle w:val="NormalWeb"/>
        <w:tabs>
          <w:tab w:val="left" w:pos="0"/>
          <w:tab w:val="left" w:pos="142"/>
          <w:tab w:val="left" w:pos="284"/>
        </w:tabs>
        <w:spacing w:before="0" w:beforeAutospacing="0" w:after="0" w:afterAutospacing="0" w:line="360" w:lineRule="auto"/>
        <w:contextualSpacing/>
        <w:mirrorIndents/>
        <w:jc w:val="both"/>
        <w:rPr>
          <w:rFonts w:ascii="Arial Nova Light" w:hAnsi="Arial Nova Light" w:cs="Arial"/>
        </w:rPr>
      </w:pPr>
      <w:r w:rsidRPr="00253FC1">
        <w:rPr>
          <w:rFonts w:ascii="Arial Nova Light" w:hAnsi="Arial Nova Light" w:cs="Arial"/>
        </w:rPr>
        <w:t>Al respecto, en el diverso JDC-105/2021</w:t>
      </w:r>
      <w:r w:rsidR="0065211D" w:rsidRPr="00253FC1">
        <w:rPr>
          <w:rFonts w:ascii="Arial Nova Light" w:hAnsi="Arial Nova Light" w:cs="Arial"/>
        </w:rPr>
        <w:t xml:space="preserve"> y acumulados</w:t>
      </w:r>
      <w:r w:rsidRPr="00253FC1">
        <w:rPr>
          <w:rFonts w:ascii="Arial Nova Light" w:hAnsi="Arial Nova Light" w:cs="Arial"/>
        </w:rPr>
        <w:t xml:space="preserve">, </w:t>
      </w:r>
      <w:r w:rsidR="003E70D8" w:rsidRPr="00253FC1">
        <w:rPr>
          <w:rFonts w:ascii="Arial Nova Light" w:hAnsi="Arial Nova Light" w:cs="Arial"/>
        </w:rPr>
        <w:t xml:space="preserve">diferentes promoventes, </w:t>
      </w:r>
      <w:r w:rsidR="00364F13" w:rsidRPr="00253FC1">
        <w:rPr>
          <w:rFonts w:ascii="Arial Nova Light" w:hAnsi="Arial Nova Light" w:cs="Arial"/>
        </w:rPr>
        <w:t>señalan</w:t>
      </w:r>
      <w:r w:rsidR="00F94F31" w:rsidRPr="00253FC1">
        <w:rPr>
          <w:rFonts w:ascii="Arial Nova Light" w:hAnsi="Arial Nova Light" w:cs="Arial"/>
        </w:rPr>
        <w:t xml:space="preserve"> a manera de agravio: </w:t>
      </w:r>
    </w:p>
    <w:p w14:paraId="4CDEA584" w14:textId="77777777" w:rsidR="00F94F31" w:rsidRPr="00253FC1" w:rsidRDefault="00F94F31" w:rsidP="00253FC1">
      <w:pPr>
        <w:pStyle w:val="NormalWeb"/>
        <w:tabs>
          <w:tab w:val="left" w:pos="0"/>
          <w:tab w:val="left" w:pos="142"/>
          <w:tab w:val="left" w:pos="284"/>
        </w:tabs>
        <w:spacing w:before="0" w:beforeAutospacing="0" w:after="0" w:afterAutospacing="0" w:line="360" w:lineRule="auto"/>
        <w:contextualSpacing/>
        <w:mirrorIndents/>
        <w:jc w:val="both"/>
        <w:rPr>
          <w:rFonts w:ascii="Arial Nova Light" w:hAnsi="Arial Nova Light" w:cs="Arial"/>
        </w:rPr>
      </w:pPr>
    </w:p>
    <w:p w14:paraId="5DBBFACA" w14:textId="0BE1CD4E" w:rsidR="007F23BB" w:rsidRPr="00253FC1" w:rsidRDefault="00F94F31" w:rsidP="00253FC1">
      <w:pPr>
        <w:pStyle w:val="NormalWeb"/>
        <w:tabs>
          <w:tab w:val="left" w:pos="1134"/>
        </w:tabs>
        <w:spacing w:before="0" w:beforeAutospacing="0" w:after="0" w:afterAutospacing="0"/>
        <w:ind w:left="1134" w:right="1134"/>
        <w:contextualSpacing/>
        <w:mirrorIndents/>
        <w:jc w:val="both"/>
        <w:rPr>
          <w:rFonts w:ascii="Arial Nova Light" w:hAnsi="Arial Nova Light" w:cs="Arial"/>
          <w:i/>
          <w:iCs/>
          <w:sz w:val="20"/>
          <w:szCs w:val="20"/>
        </w:rPr>
      </w:pPr>
      <w:r w:rsidRPr="00253FC1">
        <w:rPr>
          <w:rFonts w:ascii="Arial Nova Light" w:hAnsi="Arial Nova Light" w:cs="Arial"/>
          <w:i/>
          <w:iCs/>
          <w:sz w:val="20"/>
          <w:szCs w:val="20"/>
        </w:rPr>
        <w:t>“</w:t>
      </w:r>
      <w:r w:rsidR="00CB5FAC" w:rsidRPr="00253FC1">
        <w:rPr>
          <w:rFonts w:ascii="Arial Nova Light" w:hAnsi="Arial Nova Light" w:cs="Arial"/>
          <w:i/>
          <w:iCs/>
          <w:sz w:val="20"/>
          <w:szCs w:val="20"/>
        </w:rPr>
        <w:t xml:space="preserve">Los promoventes señalan </w:t>
      </w:r>
      <w:r w:rsidR="00364F13" w:rsidRPr="00253FC1">
        <w:rPr>
          <w:rFonts w:ascii="Arial Nova Light" w:hAnsi="Arial Nova Light" w:cs="Arial"/>
          <w:i/>
          <w:iCs/>
          <w:sz w:val="20"/>
          <w:szCs w:val="20"/>
        </w:rPr>
        <w:t>que la responsable pretende evadir</w:t>
      </w:r>
      <w:r w:rsidR="00CB5FAC" w:rsidRPr="00253FC1">
        <w:rPr>
          <w:rFonts w:ascii="Arial Nova Light" w:hAnsi="Arial Nova Light" w:cs="Arial"/>
          <w:i/>
          <w:iCs/>
          <w:sz w:val="20"/>
          <w:szCs w:val="20"/>
        </w:rPr>
        <w:t xml:space="preserve"> el estudio de sus pretensiones, violando</w:t>
      </w:r>
      <w:r w:rsidR="00364F13" w:rsidRPr="00253FC1">
        <w:rPr>
          <w:rFonts w:ascii="Arial Nova Light" w:hAnsi="Arial Nova Light" w:cs="Arial"/>
          <w:i/>
          <w:iCs/>
          <w:sz w:val="20"/>
          <w:szCs w:val="20"/>
        </w:rPr>
        <w:t xml:space="preserve"> sus derechos político electorales, esto al no atender el fondo del asunto.</w:t>
      </w:r>
    </w:p>
    <w:p w14:paraId="4F770D19" w14:textId="253E5D16" w:rsidR="00EC0B75" w:rsidRPr="00253FC1" w:rsidRDefault="00EC0B75" w:rsidP="00253FC1">
      <w:pPr>
        <w:pStyle w:val="NormalWeb"/>
        <w:tabs>
          <w:tab w:val="left" w:pos="1134"/>
        </w:tabs>
        <w:spacing w:before="0" w:beforeAutospacing="0" w:after="0" w:afterAutospacing="0"/>
        <w:ind w:left="1134" w:right="1134"/>
        <w:contextualSpacing/>
        <w:mirrorIndents/>
        <w:jc w:val="both"/>
        <w:rPr>
          <w:rFonts w:ascii="Arial Nova Light" w:hAnsi="Arial Nova Light" w:cs="Arial"/>
          <w:i/>
          <w:iCs/>
          <w:sz w:val="20"/>
          <w:szCs w:val="20"/>
        </w:rPr>
      </w:pPr>
    </w:p>
    <w:p w14:paraId="6485E922" w14:textId="7FAB3460" w:rsidR="00EC0B75" w:rsidRPr="00253FC1" w:rsidRDefault="00CB5FAC" w:rsidP="00253FC1">
      <w:pPr>
        <w:pStyle w:val="NormalWeb"/>
        <w:tabs>
          <w:tab w:val="left" w:pos="1134"/>
        </w:tabs>
        <w:spacing w:before="0" w:beforeAutospacing="0" w:after="0" w:afterAutospacing="0"/>
        <w:ind w:left="1134" w:right="1134"/>
        <w:contextualSpacing/>
        <w:mirrorIndents/>
        <w:jc w:val="both"/>
        <w:rPr>
          <w:rFonts w:ascii="Arial Nova Light" w:hAnsi="Arial Nova Light" w:cs="Arial"/>
          <w:i/>
          <w:iCs/>
          <w:sz w:val="20"/>
          <w:szCs w:val="20"/>
        </w:rPr>
      </w:pPr>
      <w:r w:rsidRPr="00253FC1">
        <w:rPr>
          <w:rFonts w:ascii="Arial Nova Light" w:hAnsi="Arial Nova Light" w:cs="Arial"/>
          <w:i/>
          <w:iCs/>
          <w:sz w:val="20"/>
          <w:szCs w:val="20"/>
        </w:rPr>
        <w:t xml:space="preserve">Se duelen en cuanto a que </w:t>
      </w:r>
      <w:r w:rsidR="00EC0B75" w:rsidRPr="00253FC1">
        <w:rPr>
          <w:rFonts w:ascii="Arial Nova Light" w:hAnsi="Arial Nova Light" w:cs="Arial"/>
          <w:i/>
          <w:iCs/>
          <w:sz w:val="20"/>
          <w:szCs w:val="20"/>
        </w:rPr>
        <w:t>la CNHJ</w:t>
      </w:r>
      <w:r w:rsidRPr="00253FC1">
        <w:rPr>
          <w:rFonts w:ascii="Arial Nova Light" w:hAnsi="Arial Nova Light" w:cs="Arial"/>
          <w:i/>
          <w:iCs/>
          <w:sz w:val="20"/>
          <w:szCs w:val="20"/>
        </w:rPr>
        <w:t xml:space="preserve">, </w:t>
      </w:r>
      <w:r w:rsidR="00EC0B75" w:rsidRPr="00253FC1">
        <w:rPr>
          <w:rFonts w:ascii="Arial Nova Light" w:hAnsi="Arial Nova Light" w:cs="Arial"/>
          <w:i/>
          <w:iCs/>
          <w:sz w:val="20"/>
          <w:szCs w:val="20"/>
        </w:rPr>
        <w:t xml:space="preserve">respecto a que la selección de candidatos, incumple con lo previsto por la normatividad del partido, toda vez que la CNE de MORENA </w:t>
      </w:r>
      <w:r w:rsidR="00407C4D" w:rsidRPr="00253FC1">
        <w:rPr>
          <w:rFonts w:ascii="Arial Nova Light" w:hAnsi="Arial Nova Light" w:cs="Arial"/>
          <w:i/>
          <w:iCs/>
          <w:sz w:val="20"/>
          <w:szCs w:val="20"/>
        </w:rPr>
        <w:t>incumplió el</w:t>
      </w:r>
      <w:r w:rsidR="00EC0B75" w:rsidRPr="00253FC1">
        <w:rPr>
          <w:rFonts w:ascii="Arial Nova Light" w:hAnsi="Arial Nova Light" w:cs="Arial"/>
          <w:i/>
          <w:iCs/>
          <w:sz w:val="20"/>
          <w:szCs w:val="20"/>
        </w:rPr>
        <w:t xml:space="preserve"> proceso de selección</w:t>
      </w:r>
      <w:r w:rsidR="00407C4D" w:rsidRPr="00253FC1">
        <w:rPr>
          <w:rFonts w:ascii="Arial Nova Light" w:hAnsi="Arial Nova Light" w:cs="Arial"/>
          <w:i/>
          <w:iCs/>
          <w:sz w:val="20"/>
          <w:szCs w:val="20"/>
        </w:rPr>
        <w:t xml:space="preserve"> de candidaturas, según </w:t>
      </w:r>
      <w:r w:rsidR="00EC0B75" w:rsidRPr="00253FC1">
        <w:rPr>
          <w:rFonts w:ascii="Arial Nova Light" w:hAnsi="Arial Nova Light" w:cs="Arial"/>
          <w:i/>
          <w:iCs/>
          <w:sz w:val="20"/>
          <w:szCs w:val="20"/>
        </w:rPr>
        <w:t xml:space="preserve">lo consagrado </w:t>
      </w:r>
      <w:r w:rsidR="00407C4D" w:rsidRPr="00253FC1">
        <w:rPr>
          <w:rFonts w:ascii="Arial Nova Light" w:hAnsi="Arial Nova Light" w:cs="Arial"/>
          <w:i/>
          <w:iCs/>
          <w:sz w:val="20"/>
          <w:szCs w:val="20"/>
        </w:rPr>
        <w:t>en</w:t>
      </w:r>
      <w:r w:rsidR="00EC0B75" w:rsidRPr="00253FC1">
        <w:rPr>
          <w:rFonts w:ascii="Arial Nova Light" w:hAnsi="Arial Nova Light" w:cs="Arial"/>
          <w:i/>
          <w:iCs/>
          <w:sz w:val="20"/>
          <w:szCs w:val="20"/>
        </w:rPr>
        <w:t xml:space="preserve"> el artículo 44 del Estatuto de MORENA, en especial en lo señalado en sus incisos a), b) y c). Lo anterior, en relación a la selección de candidaturas externas al partido.</w:t>
      </w:r>
    </w:p>
    <w:p w14:paraId="18EB08AC" w14:textId="0BB867F5" w:rsidR="00364F13" w:rsidRPr="00253FC1" w:rsidRDefault="00364F13" w:rsidP="00253FC1">
      <w:pPr>
        <w:pStyle w:val="NormalWeb"/>
        <w:tabs>
          <w:tab w:val="left" w:pos="1134"/>
        </w:tabs>
        <w:spacing w:before="0" w:beforeAutospacing="0" w:after="0" w:afterAutospacing="0"/>
        <w:ind w:left="1134" w:right="1134"/>
        <w:contextualSpacing/>
        <w:mirrorIndents/>
        <w:jc w:val="both"/>
        <w:rPr>
          <w:rFonts w:ascii="Arial Nova Light" w:hAnsi="Arial Nova Light" w:cs="Arial"/>
          <w:i/>
          <w:iCs/>
          <w:sz w:val="20"/>
          <w:szCs w:val="20"/>
        </w:rPr>
      </w:pPr>
    </w:p>
    <w:p w14:paraId="3C78E1B2" w14:textId="687B3DD4" w:rsidR="00364F13" w:rsidRPr="00253FC1" w:rsidRDefault="00407C4D" w:rsidP="00253FC1">
      <w:pPr>
        <w:pStyle w:val="NormalWeb"/>
        <w:tabs>
          <w:tab w:val="left" w:pos="1134"/>
        </w:tabs>
        <w:spacing w:before="0" w:beforeAutospacing="0" w:after="0" w:afterAutospacing="0"/>
        <w:ind w:left="1134" w:right="1134"/>
        <w:contextualSpacing/>
        <w:mirrorIndents/>
        <w:jc w:val="both"/>
        <w:rPr>
          <w:rFonts w:ascii="Arial Nova Light" w:hAnsi="Arial Nova Light" w:cs="Arial"/>
          <w:i/>
          <w:iCs/>
          <w:sz w:val="20"/>
          <w:szCs w:val="20"/>
        </w:rPr>
      </w:pPr>
      <w:r w:rsidRPr="00253FC1">
        <w:rPr>
          <w:rFonts w:ascii="Arial Nova Light" w:hAnsi="Arial Nova Light" w:cs="Arial"/>
          <w:i/>
          <w:iCs/>
          <w:sz w:val="20"/>
          <w:szCs w:val="20"/>
        </w:rPr>
        <w:t xml:space="preserve">Manifiestan </w:t>
      </w:r>
      <w:r w:rsidR="003D6EE3" w:rsidRPr="00253FC1">
        <w:rPr>
          <w:rFonts w:ascii="Arial Nova Light" w:hAnsi="Arial Nova Light" w:cs="Arial"/>
          <w:i/>
          <w:iCs/>
          <w:sz w:val="20"/>
          <w:szCs w:val="20"/>
        </w:rPr>
        <w:t>que la CNHJ no respetó el cumplimiento de la cuota mínima de afiliados en los registros de candidaturas por MORENA en Aguascalientes.</w:t>
      </w:r>
    </w:p>
    <w:p w14:paraId="6E6BFF9E" w14:textId="77777777" w:rsidR="00EC0B75" w:rsidRPr="00253FC1" w:rsidRDefault="00EC0B75" w:rsidP="00253FC1">
      <w:pPr>
        <w:pStyle w:val="NormalWeb"/>
        <w:tabs>
          <w:tab w:val="left" w:pos="1134"/>
        </w:tabs>
        <w:spacing w:before="0" w:beforeAutospacing="0" w:after="0" w:afterAutospacing="0"/>
        <w:ind w:left="1134" w:right="1134"/>
        <w:contextualSpacing/>
        <w:mirrorIndents/>
        <w:jc w:val="both"/>
        <w:rPr>
          <w:rFonts w:ascii="Arial Nova Light" w:hAnsi="Arial Nova Light" w:cs="Arial"/>
          <w:i/>
          <w:iCs/>
          <w:sz w:val="20"/>
          <w:szCs w:val="20"/>
        </w:rPr>
      </w:pPr>
    </w:p>
    <w:p w14:paraId="65363731" w14:textId="3C686019" w:rsidR="00EC0B75" w:rsidRPr="00253FC1" w:rsidRDefault="00407C4D" w:rsidP="00253FC1">
      <w:pPr>
        <w:pStyle w:val="NormalWeb"/>
        <w:tabs>
          <w:tab w:val="left" w:pos="1134"/>
        </w:tabs>
        <w:spacing w:before="0" w:beforeAutospacing="0" w:after="0" w:afterAutospacing="0"/>
        <w:ind w:left="1134" w:right="1134"/>
        <w:contextualSpacing/>
        <w:mirrorIndents/>
        <w:jc w:val="both"/>
        <w:rPr>
          <w:rFonts w:ascii="Arial Nova Light" w:hAnsi="Arial Nova Light" w:cs="Arial"/>
          <w:i/>
          <w:iCs/>
          <w:color w:val="FF0000"/>
          <w:sz w:val="20"/>
          <w:szCs w:val="20"/>
        </w:rPr>
      </w:pPr>
      <w:r w:rsidRPr="00253FC1">
        <w:rPr>
          <w:rFonts w:ascii="Arial Nova Light" w:hAnsi="Arial Nova Light" w:cs="Arial"/>
          <w:i/>
          <w:iCs/>
          <w:sz w:val="20"/>
          <w:szCs w:val="20"/>
        </w:rPr>
        <w:lastRenderedPageBreak/>
        <w:t xml:space="preserve">Además, esgrimen </w:t>
      </w:r>
      <w:r w:rsidR="00EC0B75" w:rsidRPr="00253FC1">
        <w:rPr>
          <w:rFonts w:ascii="Arial Nova Light" w:hAnsi="Arial Nova Light" w:cs="Arial"/>
          <w:i/>
          <w:iCs/>
          <w:sz w:val="20"/>
          <w:szCs w:val="20"/>
        </w:rPr>
        <w:t>que no existió el proceso de insaculación a nivel municipal respecto a la designación de candidaturas RP.</w:t>
      </w:r>
      <w:r w:rsidR="00F94F31" w:rsidRPr="00253FC1">
        <w:rPr>
          <w:rFonts w:ascii="Arial Nova Light" w:hAnsi="Arial Nova Light" w:cs="Arial"/>
          <w:i/>
          <w:iCs/>
          <w:sz w:val="20"/>
          <w:szCs w:val="20"/>
        </w:rPr>
        <w:t>”</w:t>
      </w:r>
    </w:p>
    <w:p w14:paraId="37349CBA" w14:textId="14809CD6" w:rsidR="008338EB" w:rsidRPr="00253FC1" w:rsidRDefault="008338EB" w:rsidP="00253FC1">
      <w:pPr>
        <w:pStyle w:val="NormalWeb"/>
        <w:tabs>
          <w:tab w:val="left" w:pos="0"/>
          <w:tab w:val="left" w:pos="142"/>
          <w:tab w:val="left" w:pos="284"/>
        </w:tabs>
        <w:spacing w:before="0" w:beforeAutospacing="0" w:after="0" w:afterAutospacing="0" w:line="360" w:lineRule="auto"/>
        <w:contextualSpacing/>
        <w:mirrorIndents/>
        <w:jc w:val="both"/>
        <w:rPr>
          <w:rFonts w:ascii="Arial Nova Light" w:hAnsi="Arial Nova Light" w:cs="Arial"/>
          <w:b/>
          <w:bCs/>
        </w:rPr>
      </w:pPr>
    </w:p>
    <w:p w14:paraId="77C1B498" w14:textId="44C438C1" w:rsidR="00BC46E1" w:rsidRPr="00253FC1" w:rsidRDefault="009270B9" w:rsidP="00253FC1">
      <w:pPr>
        <w:pStyle w:val="Prrafodelista"/>
        <w:spacing w:line="360" w:lineRule="auto"/>
        <w:ind w:left="0"/>
        <w:jc w:val="both"/>
        <w:rPr>
          <w:rFonts w:ascii="Arial Nova Light" w:hAnsi="Arial Nova Light" w:cs="Arial"/>
          <w:sz w:val="24"/>
          <w:szCs w:val="24"/>
          <w:shd w:val="clear" w:color="auto" w:fill="FFFFFF"/>
        </w:rPr>
      </w:pPr>
      <w:r w:rsidRPr="00253FC1">
        <w:rPr>
          <w:rFonts w:ascii="Arial Nova Light" w:hAnsi="Arial Nova Light" w:cs="Arial"/>
          <w:sz w:val="24"/>
          <w:szCs w:val="24"/>
        </w:rPr>
        <w:t xml:space="preserve">De lo anterior tenemos </w:t>
      </w:r>
      <w:r w:rsidR="000A750A" w:rsidRPr="00253FC1">
        <w:rPr>
          <w:rFonts w:ascii="Arial Nova Light" w:hAnsi="Arial Nova Light" w:cs="Arial"/>
          <w:sz w:val="24"/>
          <w:szCs w:val="24"/>
        </w:rPr>
        <w:t xml:space="preserve">que </w:t>
      </w:r>
      <w:r w:rsidR="00BC46E1" w:rsidRPr="00253FC1">
        <w:rPr>
          <w:rFonts w:ascii="Arial Nova Light" w:hAnsi="Arial Nova Light" w:cs="Arial"/>
          <w:sz w:val="24"/>
          <w:szCs w:val="24"/>
        </w:rPr>
        <w:t>los</w:t>
      </w:r>
      <w:r w:rsidRPr="00253FC1">
        <w:rPr>
          <w:rFonts w:ascii="Arial Nova Light" w:hAnsi="Arial Nova Light" w:cs="Arial"/>
          <w:sz w:val="24"/>
          <w:szCs w:val="24"/>
        </w:rPr>
        <w:t xml:space="preserve"> anteriores </w:t>
      </w:r>
      <w:r w:rsidR="00BC46E1" w:rsidRPr="00253FC1">
        <w:rPr>
          <w:rFonts w:ascii="Arial Nova Light" w:hAnsi="Arial Nova Light" w:cs="Arial"/>
          <w:sz w:val="24"/>
          <w:szCs w:val="24"/>
        </w:rPr>
        <w:t>agravios</w:t>
      </w:r>
      <w:r w:rsidR="000A750A" w:rsidRPr="00253FC1">
        <w:rPr>
          <w:rFonts w:ascii="Arial Nova Light" w:hAnsi="Arial Nova Light" w:cs="Arial"/>
          <w:sz w:val="24"/>
          <w:szCs w:val="24"/>
        </w:rPr>
        <w:t>,</w:t>
      </w:r>
      <w:r w:rsidR="00BC46E1" w:rsidRPr="00253FC1">
        <w:rPr>
          <w:rFonts w:ascii="Arial Nova Light" w:hAnsi="Arial Nova Light" w:cs="Arial"/>
          <w:sz w:val="24"/>
          <w:szCs w:val="24"/>
        </w:rPr>
        <w:t xml:space="preserve"> </w:t>
      </w:r>
      <w:r w:rsidRPr="00253FC1">
        <w:rPr>
          <w:rFonts w:ascii="Arial Nova Light" w:hAnsi="Arial Nova Light" w:cs="Arial"/>
          <w:sz w:val="24"/>
          <w:szCs w:val="24"/>
        </w:rPr>
        <w:t xml:space="preserve">son iguales a los que enderezan en este medio de impugnación los actores, por lo tanto, </w:t>
      </w:r>
      <w:r w:rsidR="00BC46E1" w:rsidRPr="00253FC1">
        <w:rPr>
          <w:rFonts w:ascii="Arial Nova Light" w:hAnsi="Arial Nova Light" w:cs="Arial"/>
          <w:sz w:val="24"/>
          <w:szCs w:val="24"/>
        </w:rPr>
        <w:t>en cuanto al fo</w:t>
      </w:r>
      <w:r w:rsidRPr="00253FC1">
        <w:rPr>
          <w:rFonts w:ascii="Arial Nova Light" w:hAnsi="Arial Nova Light" w:cs="Arial"/>
          <w:sz w:val="24"/>
          <w:szCs w:val="24"/>
        </w:rPr>
        <w:t>ndo,</w:t>
      </w:r>
      <w:r w:rsidR="00BC46E1" w:rsidRPr="00253FC1">
        <w:rPr>
          <w:rFonts w:ascii="Arial Nova Light" w:hAnsi="Arial Nova Light" w:cs="Arial"/>
          <w:sz w:val="24"/>
          <w:szCs w:val="24"/>
        </w:rPr>
        <w:t xml:space="preserve"> las pretensiones de los promoventes, han sido ya materia de resolución, de tal suerte que</w:t>
      </w:r>
      <w:r w:rsidR="00484B44" w:rsidRPr="00253FC1">
        <w:rPr>
          <w:rFonts w:ascii="Arial Nova Light" w:hAnsi="Arial Nova Light" w:cs="Arial"/>
          <w:sz w:val="24"/>
          <w:szCs w:val="24"/>
        </w:rPr>
        <w:t xml:space="preserve"> como versan sobre el mismo asunto,</w:t>
      </w:r>
      <w:r w:rsidR="00BC46E1" w:rsidRPr="00253FC1">
        <w:rPr>
          <w:rFonts w:ascii="Arial Nova Light" w:hAnsi="Arial Nova Light" w:cs="Arial"/>
          <w:sz w:val="24"/>
          <w:szCs w:val="24"/>
        </w:rPr>
        <w:t xml:space="preserve"> se advierte que </w:t>
      </w:r>
      <w:r w:rsidR="00484B44" w:rsidRPr="00253FC1">
        <w:rPr>
          <w:rFonts w:ascii="Arial Nova Light" w:hAnsi="Arial Nova Light" w:cs="Arial"/>
          <w:sz w:val="24"/>
          <w:szCs w:val="24"/>
        </w:rPr>
        <w:t>se actualiza la</w:t>
      </w:r>
      <w:r w:rsidR="00BC46E1" w:rsidRPr="00253FC1">
        <w:rPr>
          <w:rFonts w:ascii="Arial Nova Light" w:hAnsi="Arial Nova Light" w:cs="Arial"/>
          <w:sz w:val="24"/>
          <w:szCs w:val="24"/>
        </w:rPr>
        <w:t xml:space="preserve"> cosa juzgada, </w:t>
      </w:r>
      <w:r w:rsidR="00BC46E1" w:rsidRPr="00253FC1">
        <w:rPr>
          <w:rFonts w:ascii="Arial Nova Light" w:hAnsi="Arial Nova Light" w:cs="Arial"/>
          <w:sz w:val="24"/>
          <w:szCs w:val="24"/>
          <w:shd w:val="clear" w:color="auto" w:fill="FFFFFF"/>
        </w:rPr>
        <w:t xml:space="preserve">acorde con la jurisprudencia </w:t>
      </w:r>
      <w:r w:rsidR="00BC46E1" w:rsidRPr="00253FC1">
        <w:rPr>
          <w:rFonts w:ascii="Arial Nova Light" w:hAnsi="Arial Nova Light" w:cs="Arial"/>
          <w:i/>
          <w:iCs/>
          <w:sz w:val="24"/>
          <w:szCs w:val="24"/>
          <w:shd w:val="clear" w:color="auto" w:fill="FFFFFF"/>
        </w:rPr>
        <w:t>12/2003</w:t>
      </w:r>
      <w:r w:rsidR="00BC46E1" w:rsidRPr="00253FC1">
        <w:rPr>
          <w:rFonts w:ascii="Arial Nova Light" w:hAnsi="Arial Nova Light" w:cs="Arial"/>
          <w:sz w:val="24"/>
          <w:szCs w:val="24"/>
          <w:shd w:val="clear" w:color="auto" w:fill="FFFFFF"/>
        </w:rPr>
        <w:t xml:space="preserve"> de rubro </w:t>
      </w:r>
      <w:r w:rsidR="00BC46E1" w:rsidRPr="00253FC1">
        <w:rPr>
          <w:rFonts w:ascii="Arial Nova Light" w:hAnsi="Arial Nova Light" w:cs="Arial"/>
          <w:i/>
          <w:iCs/>
          <w:sz w:val="24"/>
          <w:szCs w:val="24"/>
          <w:shd w:val="clear" w:color="auto" w:fill="FFFFFF"/>
        </w:rPr>
        <w:t>COSA JUZGADA. ELEMENTOS PARA SU EFICACIA REFLEJA</w:t>
      </w:r>
      <w:r w:rsidR="00BC46E1" w:rsidRPr="00253FC1">
        <w:rPr>
          <w:rFonts w:ascii="Arial Nova Light" w:hAnsi="Arial Nova Light" w:cs="Arial"/>
          <w:sz w:val="24"/>
          <w:szCs w:val="24"/>
          <w:shd w:val="clear" w:color="auto" w:fill="FFFFFF"/>
        </w:rPr>
        <w:t xml:space="preserve">, siendo que encuentra su fundamento y razón en la necesidad de preservar y mantener la paz y la tranquilidad en la sociedad, con medidas que conserven la estabilidad y la seguridad de los gobernados en el goce de sus libertades y derechos, y tiene por objeto primordial proporcionar certeza respecto a las relaciones en que se han suscitado litigios, mediante la inmutabilidad de lo resuelto en una sentencia ejecutoriada. </w:t>
      </w:r>
    </w:p>
    <w:p w14:paraId="1D24AE99" w14:textId="77777777" w:rsidR="00BC46E1" w:rsidRPr="00253FC1" w:rsidRDefault="00BC46E1" w:rsidP="00253FC1">
      <w:pPr>
        <w:pStyle w:val="NormalWeb"/>
        <w:pBdr>
          <w:top w:val="nil"/>
          <w:left w:val="nil"/>
          <w:bottom w:val="nil"/>
          <w:right w:val="nil"/>
          <w:between w:val="nil"/>
        </w:pBdr>
        <w:tabs>
          <w:tab w:val="left" w:pos="0"/>
          <w:tab w:val="right" w:pos="8838"/>
        </w:tabs>
        <w:spacing w:after="0" w:line="360" w:lineRule="auto"/>
        <w:contextualSpacing/>
        <w:jc w:val="both"/>
        <w:rPr>
          <w:rFonts w:ascii="Arial Nova Light" w:hAnsi="Arial Nova Light" w:cs="Arial"/>
          <w:shd w:val="clear" w:color="auto" w:fill="FFFFFF"/>
        </w:rPr>
      </w:pPr>
      <w:r w:rsidRPr="00253FC1">
        <w:rPr>
          <w:rFonts w:ascii="Arial Nova Light" w:hAnsi="Arial Nova Light" w:cs="Arial"/>
          <w:shd w:val="clear" w:color="auto" w:fill="FFFFFF"/>
        </w:rPr>
        <w:t xml:space="preserve">Así, </w:t>
      </w:r>
      <w:r w:rsidRPr="00253FC1">
        <w:rPr>
          <w:rFonts w:ascii="Arial Nova Light" w:hAnsi="Arial Nova Light" w:cs="Arial"/>
          <w:i/>
          <w:iCs/>
          <w:shd w:val="clear" w:color="auto" w:fill="FFFFFF"/>
        </w:rPr>
        <w:t xml:space="preserve">“la cosa juzgada puede surtir efectos </w:t>
      </w:r>
      <w:r w:rsidRPr="00253FC1">
        <w:rPr>
          <w:rFonts w:ascii="Arial Nova Light" w:hAnsi="Arial Nova Light" w:cs="Arial"/>
          <w:b/>
          <w:bCs/>
          <w:i/>
          <w:iCs/>
          <w:shd w:val="clear" w:color="auto" w:fill="FFFFFF"/>
        </w:rPr>
        <w:t>en otros procesos</w:t>
      </w:r>
      <w:r w:rsidRPr="00253FC1">
        <w:rPr>
          <w:rFonts w:ascii="Arial Nova Light" w:hAnsi="Arial Nova Light" w:cs="Arial"/>
          <w:i/>
          <w:iCs/>
          <w:shd w:val="clear" w:color="auto" w:fill="FFFFFF"/>
        </w:rPr>
        <w:t xml:space="preserve">, de dos maneras distintas: La primera, que es la más conocida, se denomina eficacia directa, y opera cuando los citados elementos: sujetos, objeto y causa, resultan idénticos en las dos controversias de que se trate. La segunda es </w:t>
      </w:r>
      <w:r w:rsidRPr="00253FC1">
        <w:rPr>
          <w:rFonts w:ascii="Arial Nova Light" w:hAnsi="Arial Nova Light" w:cs="Arial"/>
          <w:b/>
          <w:bCs/>
          <w:i/>
          <w:iCs/>
          <w:shd w:val="clear" w:color="auto" w:fill="FFFFFF"/>
        </w:rPr>
        <w:t>la eficacia refleja, con la cual se robustece la seguridad jurídica al proporcionar mayor fuerza y credibilidad a las resoluciones judiciales, evitando que criterios diferentes o hasta contradictorios sobre un mismo hecho o cuestión</w:t>
      </w:r>
      <w:r w:rsidRPr="00253FC1">
        <w:rPr>
          <w:rFonts w:ascii="Arial Nova Light" w:hAnsi="Arial Nova Light" w:cs="Arial"/>
          <w:i/>
          <w:iCs/>
          <w:shd w:val="clear" w:color="auto" w:fill="FFFFFF"/>
        </w:rPr>
        <w:t>, puedan servir de sustento para emitir sentencias distintas en asuntos estrechamente unidos en lo sustancial o dependientes de la misma causa; esto es, la tendencia es hacia la inexistencia de fallos contradictorios en temas que, sin constituir el objeto de la contienda, son determinantes para resolver litigios”</w:t>
      </w:r>
      <w:r w:rsidRPr="00253FC1">
        <w:rPr>
          <w:rFonts w:ascii="Arial Nova Light" w:hAnsi="Arial Nova Light" w:cs="Arial"/>
          <w:shd w:val="clear" w:color="auto" w:fill="FFFFFF"/>
        </w:rPr>
        <w:t>.</w:t>
      </w:r>
      <w:r w:rsidRPr="00253FC1">
        <w:rPr>
          <w:rStyle w:val="Refdenotaalpie"/>
          <w:rFonts w:ascii="Arial Nova Light" w:hAnsi="Arial Nova Light" w:cs="Arial"/>
          <w:shd w:val="clear" w:color="auto" w:fill="FFFFFF"/>
        </w:rPr>
        <w:footnoteReference w:id="10"/>
      </w:r>
      <w:r w:rsidRPr="00253FC1">
        <w:rPr>
          <w:rFonts w:ascii="Arial Nova Light" w:hAnsi="Arial Nova Light" w:cs="Arial"/>
          <w:shd w:val="clear" w:color="auto" w:fill="FFFFFF"/>
        </w:rPr>
        <w:t xml:space="preserve"> </w:t>
      </w:r>
    </w:p>
    <w:p w14:paraId="234AF7A7" w14:textId="654D3180" w:rsidR="00BC46E1" w:rsidRPr="00253FC1" w:rsidRDefault="00BC46E1" w:rsidP="00253FC1">
      <w:pPr>
        <w:pStyle w:val="NormalWeb"/>
        <w:pBdr>
          <w:top w:val="nil"/>
          <w:left w:val="nil"/>
          <w:bottom w:val="nil"/>
          <w:right w:val="nil"/>
          <w:between w:val="nil"/>
        </w:pBdr>
        <w:tabs>
          <w:tab w:val="left" w:pos="0"/>
          <w:tab w:val="right" w:pos="8838"/>
        </w:tabs>
        <w:spacing w:after="0" w:line="360" w:lineRule="auto"/>
        <w:contextualSpacing/>
        <w:jc w:val="both"/>
        <w:rPr>
          <w:rFonts w:ascii="Arial Nova Light" w:hAnsi="Arial Nova Light" w:cs="Arial"/>
          <w:shd w:val="clear" w:color="auto" w:fill="FFFFFF"/>
        </w:rPr>
      </w:pPr>
    </w:p>
    <w:p w14:paraId="17A05990" w14:textId="6E0792BA" w:rsidR="008A6F9B" w:rsidRPr="00253FC1" w:rsidRDefault="00BC46E1" w:rsidP="00253FC1">
      <w:pPr>
        <w:pStyle w:val="NormalWeb"/>
        <w:pBdr>
          <w:top w:val="nil"/>
          <w:left w:val="nil"/>
          <w:bottom w:val="nil"/>
          <w:right w:val="nil"/>
          <w:between w:val="nil"/>
        </w:pBdr>
        <w:tabs>
          <w:tab w:val="left" w:pos="0"/>
          <w:tab w:val="right" w:pos="8838"/>
        </w:tabs>
        <w:spacing w:after="0" w:line="360" w:lineRule="auto"/>
        <w:contextualSpacing/>
        <w:jc w:val="both"/>
        <w:rPr>
          <w:rFonts w:ascii="Arial Nova Light" w:hAnsi="Arial Nova Light" w:cs="Arial"/>
          <w:shd w:val="clear" w:color="auto" w:fill="FFFFFF"/>
        </w:rPr>
      </w:pPr>
      <w:r w:rsidRPr="00253FC1">
        <w:rPr>
          <w:rFonts w:ascii="Arial Nova Light" w:hAnsi="Arial Nova Light" w:cs="Arial"/>
          <w:shd w:val="clear" w:color="auto" w:fill="FFFFFF"/>
        </w:rPr>
        <w:t xml:space="preserve">En el caso, </w:t>
      </w:r>
      <w:r w:rsidR="00997F7E" w:rsidRPr="00253FC1">
        <w:rPr>
          <w:rFonts w:ascii="Arial Nova Light" w:hAnsi="Arial Nova Light" w:cs="Arial"/>
          <w:shd w:val="clear" w:color="auto" w:fill="FFFFFF"/>
        </w:rPr>
        <w:t>guarda</w:t>
      </w:r>
      <w:r w:rsidRPr="00253FC1">
        <w:rPr>
          <w:rFonts w:ascii="Arial Nova Light" w:hAnsi="Arial Nova Light" w:cs="Arial"/>
          <w:shd w:val="clear" w:color="auto" w:fill="FFFFFF"/>
        </w:rPr>
        <w:t xml:space="preserve"> identidad en el acto </w:t>
      </w:r>
      <w:r w:rsidR="00484B44" w:rsidRPr="00253FC1">
        <w:rPr>
          <w:rFonts w:ascii="Arial Nova Light" w:hAnsi="Arial Nova Light" w:cs="Arial"/>
          <w:shd w:val="clear" w:color="auto" w:fill="FFFFFF"/>
        </w:rPr>
        <w:t>origen de la controversia</w:t>
      </w:r>
      <w:r w:rsidR="008B559F" w:rsidRPr="00253FC1">
        <w:rPr>
          <w:rFonts w:ascii="Arial Nova Light" w:hAnsi="Arial Nova Light" w:cs="Arial"/>
          <w:shd w:val="clear" w:color="auto" w:fill="FFFFFF"/>
        </w:rPr>
        <w:t xml:space="preserve"> que es el </w:t>
      </w:r>
      <w:r w:rsidR="008B559F" w:rsidRPr="00253FC1">
        <w:rPr>
          <w:rFonts w:ascii="Arial Nova Light" w:hAnsi="Arial Nova Light" w:cs="Arial"/>
          <w:b/>
          <w:bCs/>
          <w:shd w:val="clear" w:color="auto" w:fill="FFFFFF"/>
        </w:rPr>
        <w:t xml:space="preserve">Dictamen emitido en fecha 20 de marzo, </w:t>
      </w:r>
      <w:r w:rsidR="008B559F" w:rsidRPr="00253FC1">
        <w:rPr>
          <w:rFonts w:ascii="Arial Nova Light" w:hAnsi="Arial Nova Light" w:cs="Arial"/>
          <w:shd w:val="clear" w:color="auto" w:fill="FFFFFF"/>
        </w:rPr>
        <w:t xml:space="preserve">con el que se aprueban los registros de las candidaturas </w:t>
      </w:r>
      <w:r w:rsidR="00484B44" w:rsidRPr="00253FC1">
        <w:rPr>
          <w:rFonts w:ascii="Arial Nova Light" w:hAnsi="Arial Nova Light" w:cs="Arial"/>
          <w:shd w:val="clear" w:color="auto" w:fill="FFFFFF"/>
        </w:rPr>
        <w:t>por parte de la autoridad administrativa electoral</w:t>
      </w:r>
      <w:r w:rsidR="008B559F" w:rsidRPr="00253FC1">
        <w:rPr>
          <w:rFonts w:ascii="Arial Nova Light" w:hAnsi="Arial Nova Light" w:cs="Arial"/>
          <w:shd w:val="clear" w:color="auto" w:fill="FFFFFF"/>
        </w:rPr>
        <w:t xml:space="preserve">, así como </w:t>
      </w:r>
      <w:r w:rsidRPr="00253FC1">
        <w:rPr>
          <w:rFonts w:ascii="Arial Nova Light" w:hAnsi="Arial Nova Light" w:cs="Arial"/>
          <w:shd w:val="clear" w:color="auto" w:fill="FFFFFF"/>
        </w:rPr>
        <w:t xml:space="preserve">la causa, por lo </w:t>
      </w:r>
      <w:r w:rsidR="00484B44" w:rsidRPr="00253FC1">
        <w:rPr>
          <w:rFonts w:ascii="Arial Nova Light" w:hAnsi="Arial Nova Light" w:cs="Arial"/>
          <w:shd w:val="clear" w:color="auto" w:fill="FFFFFF"/>
        </w:rPr>
        <w:t>cual,</w:t>
      </w:r>
      <w:r w:rsidRPr="00253FC1">
        <w:rPr>
          <w:rFonts w:ascii="Arial Nova Light" w:hAnsi="Arial Nova Light" w:cs="Arial"/>
          <w:shd w:val="clear" w:color="auto" w:fill="FFFFFF"/>
        </w:rPr>
        <w:t xml:space="preserve"> deviene innecesario </w:t>
      </w:r>
      <w:r w:rsidR="00484B44" w:rsidRPr="00253FC1">
        <w:rPr>
          <w:rFonts w:ascii="Arial Nova Light" w:hAnsi="Arial Nova Light" w:cs="Arial"/>
          <w:shd w:val="clear" w:color="auto" w:fill="FFFFFF"/>
        </w:rPr>
        <w:t xml:space="preserve">realizar </w:t>
      </w:r>
      <w:r w:rsidRPr="00253FC1">
        <w:rPr>
          <w:rFonts w:ascii="Arial Nova Light" w:hAnsi="Arial Nova Light" w:cs="Arial"/>
          <w:shd w:val="clear" w:color="auto" w:fill="FFFFFF"/>
        </w:rPr>
        <w:t xml:space="preserve">nuevamente el estudio </w:t>
      </w:r>
      <w:r w:rsidR="00204A8E" w:rsidRPr="00253FC1">
        <w:rPr>
          <w:rFonts w:ascii="Arial Nova Light" w:hAnsi="Arial Nova Light" w:cs="Arial"/>
          <w:shd w:val="clear" w:color="auto" w:fill="FFFFFF"/>
        </w:rPr>
        <w:t>del proceso interno de selección de candidatos</w:t>
      </w:r>
      <w:r w:rsidRPr="00253FC1">
        <w:rPr>
          <w:rFonts w:ascii="Arial Nova Light" w:hAnsi="Arial Nova Light" w:cs="Arial"/>
          <w:shd w:val="clear" w:color="auto" w:fill="FFFFFF"/>
        </w:rPr>
        <w:t xml:space="preserve">, al </w:t>
      </w:r>
      <w:r w:rsidR="00204A8E" w:rsidRPr="00253FC1">
        <w:rPr>
          <w:rFonts w:ascii="Arial Nova Light" w:hAnsi="Arial Nova Light" w:cs="Arial"/>
          <w:shd w:val="clear" w:color="auto" w:fill="FFFFFF"/>
        </w:rPr>
        <w:t xml:space="preserve">haber sido ya </w:t>
      </w:r>
      <w:r w:rsidR="00484B44" w:rsidRPr="00253FC1">
        <w:rPr>
          <w:rFonts w:ascii="Arial Nova Light" w:hAnsi="Arial Nova Light" w:cs="Arial"/>
          <w:shd w:val="clear" w:color="auto" w:fill="FFFFFF"/>
        </w:rPr>
        <w:t>analiz</w:t>
      </w:r>
      <w:r w:rsidR="00204A8E" w:rsidRPr="00253FC1">
        <w:rPr>
          <w:rFonts w:ascii="Arial Nova Light" w:hAnsi="Arial Nova Light" w:cs="Arial"/>
          <w:shd w:val="clear" w:color="auto" w:fill="FFFFFF"/>
        </w:rPr>
        <w:t>ado, sancionado y declarado firme</w:t>
      </w:r>
      <w:r w:rsidR="00484B44" w:rsidRPr="00253FC1">
        <w:rPr>
          <w:rFonts w:ascii="Arial Nova Light" w:hAnsi="Arial Nova Light" w:cs="Arial"/>
          <w:shd w:val="clear" w:color="auto" w:fill="FFFFFF"/>
        </w:rPr>
        <w:t>,</w:t>
      </w:r>
      <w:r w:rsidR="00204A8E" w:rsidRPr="00253FC1">
        <w:rPr>
          <w:rFonts w:ascii="Arial Nova Light" w:hAnsi="Arial Nova Light" w:cs="Arial"/>
          <w:shd w:val="clear" w:color="auto" w:fill="FFFFFF"/>
        </w:rPr>
        <w:t xml:space="preserve"> tanto por este Tribunal</w:t>
      </w:r>
      <w:r w:rsidR="00484B44" w:rsidRPr="00253FC1">
        <w:rPr>
          <w:rFonts w:ascii="Arial Nova Light" w:hAnsi="Arial Nova Light" w:cs="Arial"/>
          <w:shd w:val="clear" w:color="auto" w:fill="FFFFFF"/>
        </w:rPr>
        <w:t>,</w:t>
      </w:r>
      <w:r w:rsidR="00204A8E" w:rsidRPr="00253FC1">
        <w:rPr>
          <w:rFonts w:ascii="Arial Nova Light" w:hAnsi="Arial Nova Light" w:cs="Arial"/>
          <w:shd w:val="clear" w:color="auto" w:fill="FFFFFF"/>
        </w:rPr>
        <w:t xml:space="preserve"> como por la </w:t>
      </w:r>
      <w:r w:rsidR="00204A8E" w:rsidRPr="00253FC1">
        <w:rPr>
          <w:rFonts w:ascii="Arial Nova Light" w:hAnsi="Arial Nova Light" w:cs="Arial"/>
          <w:b/>
          <w:bCs/>
          <w:shd w:val="clear" w:color="auto" w:fill="FFFFFF"/>
        </w:rPr>
        <w:t>Sala Regional Monterrey</w:t>
      </w:r>
      <w:r w:rsidR="00204A8E" w:rsidRPr="00253FC1">
        <w:rPr>
          <w:rFonts w:ascii="Arial Nova Light" w:hAnsi="Arial Nova Light" w:cs="Arial"/>
          <w:shd w:val="clear" w:color="auto" w:fill="FFFFFF"/>
        </w:rPr>
        <w:t>, al confirmar</w:t>
      </w:r>
      <w:r w:rsidR="00484B44" w:rsidRPr="00253FC1">
        <w:rPr>
          <w:rFonts w:ascii="Arial Nova Light" w:hAnsi="Arial Nova Light" w:cs="Arial"/>
          <w:shd w:val="clear" w:color="auto" w:fill="FFFFFF"/>
        </w:rPr>
        <w:t xml:space="preserve"> el juicio ciudadano 10</w:t>
      </w:r>
      <w:r w:rsidR="0065211D" w:rsidRPr="00253FC1">
        <w:rPr>
          <w:rFonts w:ascii="Arial Nova Light" w:hAnsi="Arial Nova Light" w:cs="Arial"/>
          <w:shd w:val="clear" w:color="auto" w:fill="FFFFFF"/>
        </w:rPr>
        <w:t>5 y acumulados</w:t>
      </w:r>
      <w:r w:rsidR="00484B44" w:rsidRPr="00253FC1">
        <w:rPr>
          <w:rFonts w:ascii="Arial Nova Light" w:hAnsi="Arial Nova Light" w:cs="Arial"/>
          <w:shd w:val="clear" w:color="auto" w:fill="FFFFFF"/>
        </w:rPr>
        <w:t xml:space="preserve"> de este año dictado por</w:t>
      </w:r>
      <w:r w:rsidR="00204A8E" w:rsidRPr="00253FC1">
        <w:rPr>
          <w:rFonts w:ascii="Arial Nova Light" w:hAnsi="Arial Nova Light" w:cs="Arial"/>
          <w:shd w:val="clear" w:color="auto" w:fill="FFFFFF"/>
        </w:rPr>
        <w:t xml:space="preserve"> este Pleno en </w:t>
      </w:r>
      <w:r w:rsidR="00997F7E" w:rsidRPr="00253FC1">
        <w:rPr>
          <w:rFonts w:ascii="Arial Nova Light" w:hAnsi="Arial Nova Light" w:cs="Arial"/>
          <w:shd w:val="clear" w:color="auto" w:fill="FFFFFF"/>
        </w:rPr>
        <w:t xml:space="preserve">el expediente </w:t>
      </w:r>
      <w:r w:rsidR="00997F7E" w:rsidRPr="00253FC1">
        <w:rPr>
          <w:rFonts w:ascii="Arial Nova Light" w:hAnsi="Arial Nova Light" w:cs="Arial"/>
          <w:b/>
          <w:bCs/>
          <w:shd w:val="clear" w:color="auto" w:fill="FFFFFF"/>
        </w:rPr>
        <w:t>SM-JDC-308/2021 y acumulados</w:t>
      </w:r>
      <w:r w:rsidR="008A6F9B" w:rsidRPr="00253FC1">
        <w:rPr>
          <w:rFonts w:ascii="Arial Nova Light" w:hAnsi="Arial Nova Light" w:cs="Arial"/>
          <w:shd w:val="clear" w:color="auto" w:fill="FFFFFF"/>
        </w:rPr>
        <w:t>, como se verá a continuación</w:t>
      </w:r>
      <w:r w:rsidR="00997F7E" w:rsidRPr="00253FC1">
        <w:rPr>
          <w:rFonts w:ascii="Arial Nova Light" w:hAnsi="Arial Nova Light" w:cs="Arial"/>
          <w:b/>
          <w:bCs/>
          <w:shd w:val="clear" w:color="auto" w:fill="FFFFFF"/>
        </w:rPr>
        <w:t>.</w:t>
      </w:r>
      <w:r w:rsidR="00997F7E" w:rsidRPr="00253FC1">
        <w:rPr>
          <w:rFonts w:ascii="Arial Nova Light" w:hAnsi="Arial Nova Light" w:cs="Arial"/>
          <w:shd w:val="clear" w:color="auto" w:fill="FFFFFF"/>
        </w:rPr>
        <w:t xml:space="preserve"> </w:t>
      </w:r>
    </w:p>
    <w:p w14:paraId="6FBF037F" w14:textId="24C1A77D" w:rsidR="000E56C2" w:rsidRPr="00253FC1" w:rsidRDefault="0065211D" w:rsidP="00253FC1">
      <w:pPr>
        <w:pStyle w:val="Estilo"/>
        <w:spacing w:line="360" w:lineRule="auto"/>
        <w:rPr>
          <w:rFonts w:ascii="Arial Nova Light" w:hAnsi="Arial Nova Light"/>
          <w:bCs/>
          <w:szCs w:val="24"/>
        </w:rPr>
      </w:pPr>
      <w:r w:rsidRPr="00253FC1">
        <w:rPr>
          <w:rFonts w:ascii="Arial Nova Light" w:hAnsi="Arial Nova Light" w:cs="Arial"/>
          <w:szCs w:val="24"/>
          <w:shd w:val="clear" w:color="auto" w:fill="FFFFFF"/>
        </w:rPr>
        <w:t>No obstante</w:t>
      </w:r>
      <w:r w:rsidR="00BD1760" w:rsidRPr="00253FC1">
        <w:rPr>
          <w:rFonts w:ascii="Arial Nova Light" w:hAnsi="Arial Nova Light" w:cs="Arial"/>
          <w:szCs w:val="24"/>
          <w:shd w:val="clear" w:color="auto" w:fill="FFFFFF"/>
        </w:rPr>
        <w:t xml:space="preserve">, </w:t>
      </w:r>
      <w:r w:rsidR="000E56C2" w:rsidRPr="00253FC1">
        <w:rPr>
          <w:rFonts w:ascii="Arial Nova Light" w:hAnsi="Arial Nova Light" w:cs="Arial"/>
          <w:szCs w:val="24"/>
          <w:shd w:val="clear" w:color="auto" w:fill="FFFFFF"/>
        </w:rPr>
        <w:t xml:space="preserve">debe retomarse que </w:t>
      </w:r>
      <w:r w:rsidR="00A551AA" w:rsidRPr="00253FC1">
        <w:rPr>
          <w:rFonts w:ascii="Arial Nova Light" w:hAnsi="Arial Nova Light" w:cs="Arial"/>
          <w:szCs w:val="24"/>
          <w:shd w:val="clear" w:color="auto" w:fill="FFFFFF"/>
        </w:rPr>
        <w:t>l</w:t>
      </w:r>
      <w:r w:rsidR="00BD1760" w:rsidRPr="00253FC1">
        <w:rPr>
          <w:rFonts w:ascii="Arial Nova Light" w:hAnsi="Arial Nova Light"/>
          <w:bCs/>
          <w:szCs w:val="24"/>
        </w:rPr>
        <w:t>a</w:t>
      </w:r>
      <w:r w:rsidR="00A551AA" w:rsidRPr="00253FC1">
        <w:rPr>
          <w:rFonts w:ascii="Arial Nova Light" w:hAnsi="Arial Nova Light"/>
          <w:bCs/>
          <w:szCs w:val="24"/>
        </w:rPr>
        <w:t xml:space="preserve"> </w:t>
      </w:r>
      <w:r w:rsidR="00BD1760" w:rsidRPr="00253FC1">
        <w:rPr>
          <w:rFonts w:ascii="Arial Nova Light" w:hAnsi="Arial Nova Light"/>
          <w:bCs/>
          <w:szCs w:val="24"/>
        </w:rPr>
        <w:t>y los promoventes</w:t>
      </w:r>
      <w:r w:rsidR="00484B44" w:rsidRPr="00253FC1">
        <w:rPr>
          <w:rFonts w:ascii="Arial Nova Light" w:hAnsi="Arial Nova Light"/>
          <w:bCs/>
          <w:szCs w:val="24"/>
        </w:rPr>
        <w:t>,</w:t>
      </w:r>
      <w:r w:rsidR="00BD1760" w:rsidRPr="00253FC1">
        <w:rPr>
          <w:rFonts w:ascii="Arial Nova Light" w:hAnsi="Arial Nova Light"/>
          <w:bCs/>
          <w:szCs w:val="24"/>
        </w:rPr>
        <w:t xml:space="preserve"> </w:t>
      </w:r>
      <w:r w:rsidRPr="00253FC1">
        <w:rPr>
          <w:rFonts w:ascii="Arial Nova Light" w:hAnsi="Arial Nova Light"/>
          <w:bCs/>
          <w:szCs w:val="24"/>
        </w:rPr>
        <w:t>manifiestan como agravio, que l</w:t>
      </w:r>
      <w:r w:rsidR="00BD1760" w:rsidRPr="00253FC1">
        <w:rPr>
          <w:rFonts w:ascii="Arial Nova Light" w:hAnsi="Arial Nova Light"/>
          <w:bCs/>
          <w:szCs w:val="24"/>
        </w:rPr>
        <w:t>a responsable</w:t>
      </w:r>
      <w:r w:rsidRPr="00253FC1">
        <w:rPr>
          <w:rFonts w:ascii="Arial Nova Light" w:hAnsi="Arial Nova Light"/>
          <w:bCs/>
          <w:szCs w:val="24"/>
        </w:rPr>
        <w:t>, de manera dolosa y tendenciosa, declara la improcedencia de sus pretensiones, para evitar entrar a</w:t>
      </w:r>
      <w:r w:rsidR="00BD1760" w:rsidRPr="00253FC1">
        <w:rPr>
          <w:rFonts w:ascii="Arial Nova Light" w:hAnsi="Arial Nova Light"/>
          <w:bCs/>
          <w:szCs w:val="24"/>
        </w:rPr>
        <w:t>l estudio de fondo del asunto</w:t>
      </w:r>
      <w:r w:rsidR="000E56C2" w:rsidRPr="00253FC1">
        <w:rPr>
          <w:rFonts w:ascii="Arial Nova Light" w:hAnsi="Arial Nova Light"/>
          <w:bCs/>
          <w:szCs w:val="24"/>
        </w:rPr>
        <w:t>, en tal sentido, este Tribunal considera que los agravios</w:t>
      </w:r>
      <w:r w:rsidR="00080B4B" w:rsidRPr="00253FC1">
        <w:rPr>
          <w:rFonts w:ascii="Arial Nova Light" w:hAnsi="Arial Nova Light"/>
          <w:bCs/>
          <w:szCs w:val="24"/>
        </w:rPr>
        <w:t xml:space="preserve"> vertidos</w:t>
      </w:r>
      <w:r w:rsidR="000E56C2" w:rsidRPr="00253FC1">
        <w:rPr>
          <w:rFonts w:ascii="Arial Nova Light" w:hAnsi="Arial Nova Light"/>
          <w:bCs/>
          <w:szCs w:val="24"/>
        </w:rPr>
        <w:t xml:space="preserve"> son </w:t>
      </w:r>
      <w:r w:rsidR="000E56C2" w:rsidRPr="00253FC1">
        <w:rPr>
          <w:rFonts w:ascii="Arial Nova Light" w:hAnsi="Arial Nova Light"/>
          <w:b/>
          <w:szCs w:val="24"/>
        </w:rPr>
        <w:t xml:space="preserve">infundados, </w:t>
      </w:r>
      <w:r w:rsidR="000E56C2" w:rsidRPr="00253FC1">
        <w:rPr>
          <w:rFonts w:ascii="Arial Nova Light" w:hAnsi="Arial Nova Light"/>
          <w:bCs/>
          <w:szCs w:val="24"/>
        </w:rPr>
        <w:t>por las siguientes consideraciones:</w:t>
      </w:r>
    </w:p>
    <w:p w14:paraId="015FD3E1" w14:textId="77777777" w:rsidR="008A6F9B" w:rsidRPr="00253FC1" w:rsidRDefault="008A6F9B" w:rsidP="00253FC1">
      <w:pPr>
        <w:pStyle w:val="Estilo"/>
        <w:spacing w:line="360" w:lineRule="auto"/>
        <w:rPr>
          <w:rFonts w:ascii="Arial Nova Light" w:hAnsi="Arial Nova Light"/>
          <w:b/>
          <w:bCs/>
          <w:szCs w:val="24"/>
        </w:rPr>
      </w:pPr>
    </w:p>
    <w:p w14:paraId="75F65341" w14:textId="395EB558" w:rsidR="008A6F9B" w:rsidRPr="00253FC1" w:rsidRDefault="008A6F9B" w:rsidP="00253FC1">
      <w:pPr>
        <w:pStyle w:val="Estilo"/>
        <w:numPr>
          <w:ilvl w:val="0"/>
          <w:numId w:val="4"/>
        </w:numPr>
        <w:spacing w:line="360" w:lineRule="auto"/>
        <w:rPr>
          <w:rFonts w:ascii="Arial Nova Light" w:hAnsi="Arial Nova Light"/>
          <w:b/>
          <w:bCs/>
          <w:szCs w:val="24"/>
        </w:rPr>
      </w:pPr>
      <w:r w:rsidRPr="00253FC1">
        <w:rPr>
          <w:rFonts w:ascii="Arial Nova Light" w:hAnsi="Arial Nova Light"/>
          <w:b/>
          <w:bCs/>
          <w:szCs w:val="24"/>
        </w:rPr>
        <w:t>DE LA OPORTUNIDAD</w:t>
      </w:r>
    </w:p>
    <w:p w14:paraId="19BD6655" w14:textId="120B840D" w:rsidR="000E56C2" w:rsidRPr="00253FC1" w:rsidRDefault="000E56C2" w:rsidP="00253FC1">
      <w:pPr>
        <w:pStyle w:val="Estilo"/>
        <w:spacing w:line="360" w:lineRule="auto"/>
        <w:rPr>
          <w:rFonts w:ascii="Arial Nova Light" w:hAnsi="Arial Nova Light"/>
          <w:bCs/>
          <w:szCs w:val="24"/>
        </w:rPr>
      </w:pPr>
    </w:p>
    <w:p w14:paraId="259ED335" w14:textId="09F2F944" w:rsidR="002903FE" w:rsidRPr="00253FC1" w:rsidRDefault="002903FE" w:rsidP="00253FC1">
      <w:pPr>
        <w:pStyle w:val="Estilo"/>
        <w:spacing w:line="360" w:lineRule="auto"/>
        <w:rPr>
          <w:rFonts w:ascii="Arial Nova Light" w:hAnsi="Arial Nova Light"/>
          <w:bCs/>
          <w:szCs w:val="24"/>
        </w:rPr>
      </w:pPr>
      <w:bookmarkStart w:id="6" w:name="_Hlk70423939"/>
      <w:r w:rsidRPr="00253FC1">
        <w:rPr>
          <w:rFonts w:ascii="Arial Nova Light" w:hAnsi="Arial Nova Light"/>
          <w:bCs/>
          <w:szCs w:val="24"/>
        </w:rPr>
        <w:lastRenderedPageBreak/>
        <w:t>L</w:t>
      </w:r>
      <w:r w:rsidR="000E56C2" w:rsidRPr="00253FC1">
        <w:rPr>
          <w:rFonts w:ascii="Arial Nova Light" w:hAnsi="Arial Nova Light"/>
          <w:bCs/>
          <w:szCs w:val="24"/>
        </w:rPr>
        <w:t xml:space="preserve">os promoventes </w:t>
      </w:r>
      <w:r w:rsidR="00080B4B" w:rsidRPr="00253FC1">
        <w:rPr>
          <w:rFonts w:ascii="Arial Nova Light" w:hAnsi="Arial Nova Light"/>
          <w:bCs/>
          <w:szCs w:val="24"/>
        </w:rPr>
        <w:t>se duelen de cuestiones propias del proceso interno de selección de candidaturas,</w:t>
      </w:r>
      <w:r w:rsidR="008A6F9B" w:rsidRPr="00253FC1">
        <w:rPr>
          <w:rFonts w:ascii="Arial Nova Light" w:hAnsi="Arial Nova Light"/>
          <w:bCs/>
          <w:szCs w:val="24"/>
        </w:rPr>
        <w:t xml:space="preserve"> </w:t>
      </w:r>
      <w:r w:rsidRPr="00253FC1">
        <w:rPr>
          <w:rFonts w:ascii="Arial Nova Light" w:hAnsi="Arial Nova Light"/>
          <w:bCs/>
          <w:szCs w:val="24"/>
        </w:rPr>
        <w:t xml:space="preserve">y manifiestan </w:t>
      </w:r>
      <w:r w:rsidR="00C35283" w:rsidRPr="00253FC1">
        <w:rPr>
          <w:rFonts w:ascii="Arial Nova Light" w:hAnsi="Arial Nova Light"/>
          <w:bCs/>
          <w:szCs w:val="24"/>
        </w:rPr>
        <w:t>que,</w:t>
      </w:r>
      <w:r w:rsidRPr="00253FC1">
        <w:rPr>
          <w:rFonts w:ascii="Arial Nova Light" w:hAnsi="Arial Nova Light"/>
          <w:bCs/>
          <w:szCs w:val="24"/>
        </w:rPr>
        <w:t xml:space="preserve"> como una maniobra dilatoria, retrasan la fecha de publicación del dictamen, y </w:t>
      </w:r>
      <w:r w:rsidR="00C35283" w:rsidRPr="00253FC1">
        <w:rPr>
          <w:rFonts w:ascii="Arial Nova Light" w:hAnsi="Arial Nova Light"/>
          <w:bCs/>
          <w:szCs w:val="24"/>
        </w:rPr>
        <w:t>que,</w:t>
      </w:r>
      <w:r w:rsidRPr="00253FC1">
        <w:rPr>
          <w:rFonts w:ascii="Arial Nova Light" w:hAnsi="Arial Nova Light"/>
          <w:bCs/>
          <w:szCs w:val="24"/>
        </w:rPr>
        <w:t xml:space="preserve"> además, lo dan a conocer ocho días después. </w:t>
      </w:r>
    </w:p>
    <w:p w14:paraId="3C020505" w14:textId="77777777" w:rsidR="002903FE" w:rsidRPr="00253FC1" w:rsidRDefault="002903FE" w:rsidP="00253FC1">
      <w:pPr>
        <w:pStyle w:val="Estilo"/>
        <w:spacing w:line="360" w:lineRule="auto"/>
        <w:rPr>
          <w:rFonts w:ascii="Arial Nova Light" w:hAnsi="Arial Nova Light"/>
          <w:bCs/>
          <w:szCs w:val="24"/>
        </w:rPr>
      </w:pPr>
    </w:p>
    <w:p w14:paraId="6C3869E4" w14:textId="4E1B92FD" w:rsidR="00AE2D63" w:rsidRPr="00253FC1" w:rsidRDefault="002903FE" w:rsidP="00253FC1">
      <w:pPr>
        <w:pStyle w:val="Estilo"/>
        <w:spacing w:line="360" w:lineRule="auto"/>
        <w:rPr>
          <w:rFonts w:ascii="Arial Nova Light" w:hAnsi="Arial Nova Light" w:cs="Arial"/>
          <w:szCs w:val="24"/>
        </w:rPr>
      </w:pPr>
      <w:r w:rsidRPr="00253FC1">
        <w:rPr>
          <w:rFonts w:ascii="Arial Nova Light" w:hAnsi="Arial Nova Light"/>
          <w:bCs/>
          <w:szCs w:val="24"/>
        </w:rPr>
        <w:t xml:space="preserve">Lo anterior es </w:t>
      </w:r>
      <w:r w:rsidRPr="00253FC1">
        <w:rPr>
          <w:rFonts w:ascii="Arial Nova Light" w:hAnsi="Arial Nova Light"/>
          <w:b/>
          <w:szCs w:val="24"/>
        </w:rPr>
        <w:t>infundado</w:t>
      </w:r>
      <w:r w:rsidR="00AE2D63" w:rsidRPr="00253FC1">
        <w:rPr>
          <w:rFonts w:ascii="Arial Nova Light" w:hAnsi="Arial Nova Light"/>
          <w:b/>
          <w:szCs w:val="24"/>
        </w:rPr>
        <w:t>,</w:t>
      </w:r>
      <w:r w:rsidR="000E56C2" w:rsidRPr="00253FC1">
        <w:rPr>
          <w:rFonts w:ascii="Arial Nova Light" w:hAnsi="Arial Nova Light"/>
          <w:bCs/>
          <w:szCs w:val="24"/>
        </w:rPr>
        <w:t xml:space="preserve"> </w:t>
      </w:r>
      <w:r w:rsidRPr="00253FC1">
        <w:rPr>
          <w:rFonts w:ascii="Arial Nova Light" w:hAnsi="Arial Nova Light"/>
          <w:bCs/>
          <w:szCs w:val="24"/>
        </w:rPr>
        <w:t>por</w:t>
      </w:r>
      <w:r w:rsidR="000E56C2" w:rsidRPr="00253FC1">
        <w:rPr>
          <w:rFonts w:ascii="Arial Nova Light" w:hAnsi="Arial Nova Light"/>
          <w:bCs/>
          <w:szCs w:val="24"/>
        </w:rPr>
        <w:t>que el listado de candidaturas aprobadas por la Comisión Nacional de Elecciones</w:t>
      </w:r>
      <w:r w:rsidR="0065211D" w:rsidRPr="00253FC1">
        <w:rPr>
          <w:rFonts w:ascii="Arial Nova Light" w:hAnsi="Arial Nova Light"/>
          <w:bCs/>
          <w:szCs w:val="24"/>
        </w:rPr>
        <w:t>,</w:t>
      </w:r>
      <w:r w:rsidR="000E56C2" w:rsidRPr="00253FC1">
        <w:rPr>
          <w:rFonts w:ascii="Arial Nova Light" w:hAnsi="Arial Nova Light"/>
          <w:bCs/>
          <w:szCs w:val="24"/>
        </w:rPr>
        <w:t xml:space="preserve"> fue dictad</w:t>
      </w:r>
      <w:r w:rsidR="0065211D" w:rsidRPr="00253FC1">
        <w:rPr>
          <w:rFonts w:ascii="Arial Nova Light" w:hAnsi="Arial Nova Light"/>
          <w:bCs/>
          <w:szCs w:val="24"/>
        </w:rPr>
        <w:t>o y publicado</w:t>
      </w:r>
      <w:r w:rsidR="000E56C2" w:rsidRPr="00253FC1">
        <w:rPr>
          <w:rFonts w:ascii="Arial Nova Light" w:hAnsi="Arial Nova Light"/>
          <w:bCs/>
          <w:szCs w:val="24"/>
        </w:rPr>
        <w:t xml:space="preserve"> el </w:t>
      </w:r>
      <w:r w:rsidR="000E56C2" w:rsidRPr="00253FC1">
        <w:rPr>
          <w:rFonts w:ascii="Arial Nova Light" w:hAnsi="Arial Nova Light"/>
          <w:b/>
          <w:szCs w:val="24"/>
        </w:rPr>
        <w:t>día veinte de marzo</w:t>
      </w:r>
      <w:r w:rsidR="000E56C2" w:rsidRPr="00253FC1">
        <w:rPr>
          <w:rFonts w:ascii="Arial Nova Light" w:hAnsi="Arial Nova Light"/>
          <w:bCs/>
          <w:szCs w:val="24"/>
        </w:rPr>
        <w:t xml:space="preserve">, tal como se hace constar en el </w:t>
      </w:r>
      <w:r w:rsidR="0065211D" w:rsidRPr="00253FC1">
        <w:rPr>
          <w:rFonts w:ascii="Arial Nova Light" w:hAnsi="Arial Nova Light"/>
          <w:bCs/>
          <w:szCs w:val="24"/>
        </w:rPr>
        <w:t xml:space="preserve">diverso </w:t>
      </w:r>
      <w:r w:rsidR="000E56C2" w:rsidRPr="00253FC1">
        <w:rPr>
          <w:rFonts w:ascii="Arial Nova Light" w:hAnsi="Arial Nova Light"/>
          <w:bCs/>
          <w:szCs w:val="24"/>
        </w:rPr>
        <w:t xml:space="preserve">expediente TEEA-JDC-104/2021, en el que se razona que </w:t>
      </w:r>
      <w:r w:rsidR="0065211D" w:rsidRPr="00253FC1">
        <w:rPr>
          <w:rFonts w:ascii="Arial Nova Light" w:hAnsi="Arial Nova Light"/>
          <w:bCs/>
          <w:szCs w:val="24"/>
        </w:rPr>
        <w:t>la autoridad partidaria</w:t>
      </w:r>
      <w:r w:rsidR="000E56C2" w:rsidRPr="00253FC1">
        <w:rPr>
          <w:rFonts w:ascii="Arial Nova Light" w:hAnsi="Arial Nova Light"/>
          <w:bCs/>
          <w:szCs w:val="24"/>
        </w:rPr>
        <w:t xml:space="preserve"> “</w:t>
      </w:r>
      <w:r w:rsidR="000E56C2" w:rsidRPr="00253FC1">
        <w:rPr>
          <w:rFonts w:ascii="Arial Nova Light" w:hAnsi="Arial Nova Light" w:cs="Arial"/>
          <w:i/>
          <w:iCs/>
          <w:szCs w:val="24"/>
        </w:rPr>
        <w:t xml:space="preserve">pospuso el plazo para que la CNE diera a conocer los registros aprobados, del 15 de marzo hasta el 20 del mismo mes”, </w:t>
      </w:r>
      <w:r w:rsidR="000E56C2" w:rsidRPr="00253FC1">
        <w:rPr>
          <w:rFonts w:ascii="Arial Nova Light" w:hAnsi="Arial Nova Light" w:cs="Arial"/>
          <w:szCs w:val="24"/>
        </w:rPr>
        <w:t xml:space="preserve">lo que significa que es en esa fecha, el momento </w:t>
      </w:r>
      <w:r w:rsidR="000E56C2" w:rsidRPr="00253FC1">
        <w:rPr>
          <w:rFonts w:ascii="Arial Nova Light" w:hAnsi="Arial Nova Light" w:cs="Arial"/>
          <w:b/>
          <w:bCs/>
          <w:szCs w:val="24"/>
        </w:rPr>
        <w:t>oportuno</w:t>
      </w:r>
      <w:r w:rsidR="000E56C2" w:rsidRPr="00253FC1">
        <w:rPr>
          <w:rFonts w:ascii="Arial Nova Light" w:hAnsi="Arial Nova Light" w:cs="Arial"/>
          <w:szCs w:val="24"/>
        </w:rPr>
        <w:t xml:space="preserve"> para controvertir la determinación de candidaturas del partido político MORENA.</w:t>
      </w:r>
    </w:p>
    <w:p w14:paraId="0F433548" w14:textId="4C7E994F" w:rsidR="002C7B2C" w:rsidRPr="00253FC1" w:rsidRDefault="00AE2D63" w:rsidP="00253FC1">
      <w:pPr>
        <w:pStyle w:val="NormalWeb"/>
        <w:shd w:val="clear" w:color="auto" w:fill="FFFFFF"/>
        <w:spacing w:before="280" w:beforeAutospacing="0" w:after="280" w:afterAutospacing="0" w:line="360" w:lineRule="auto"/>
        <w:jc w:val="both"/>
        <w:rPr>
          <w:rFonts w:ascii="Arial Nova Light" w:hAnsi="Arial Nova Light" w:cs="Arial"/>
        </w:rPr>
      </w:pPr>
      <w:r w:rsidRPr="00253FC1">
        <w:rPr>
          <w:rFonts w:ascii="Arial Nova Light" w:hAnsi="Arial Nova Light" w:cs="Arial"/>
        </w:rPr>
        <w:t>Al respecto, Sala Monterrey en la resolución SM-JDC-308/2021 y acumulados, al confirmar la determinación de este Tribunal</w:t>
      </w:r>
      <w:r w:rsidR="0065211D" w:rsidRPr="00253FC1">
        <w:rPr>
          <w:rFonts w:ascii="Arial Nova Light" w:hAnsi="Arial Nova Light" w:cs="Arial"/>
        </w:rPr>
        <w:t xml:space="preserve"> en el expediente TEEA-JDC-105/2021 y acumulados</w:t>
      </w:r>
      <w:r w:rsidRPr="00253FC1">
        <w:rPr>
          <w:rFonts w:ascii="Arial Nova Light" w:hAnsi="Arial Nova Light" w:cs="Arial"/>
        </w:rPr>
        <w:t xml:space="preserve">, razonó </w:t>
      </w:r>
      <w:r w:rsidR="00A56D4E" w:rsidRPr="00253FC1">
        <w:rPr>
          <w:rFonts w:ascii="Arial Nova Light" w:hAnsi="Arial Nova Light" w:cs="Arial"/>
        </w:rPr>
        <w:t xml:space="preserve">lo siguiente: </w:t>
      </w:r>
      <w:r w:rsidRPr="00253FC1">
        <w:rPr>
          <w:rFonts w:ascii="Arial Nova Light" w:hAnsi="Arial Nova Light" w:cs="Arial"/>
        </w:rPr>
        <w:t xml:space="preserve"> </w:t>
      </w:r>
    </w:p>
    <w:p w14:paraId="6F96639B" w14:textId="16CE1245" w:rsidR="00AE2D63" w:rsidRPr="00253FC1" w:rsidRDefault="002C7B2C" w:rsidP="00253FC1">
      <w:pPr>
        <w:pStyle w:val="NormalWeb"/>
        <w:shd w:val="clear" w:color="auto" w:fill="FFFFFF"/>
        <w:spacing w:before="280" w:beforeAutospacing="0" w:after="280" w:afterAutospacing="0"/>
        <w:ind w:left="1134" w:right="1134"/>
        <w:jc w:val="both"/>
        <w:rPr>
          <w:rFonts w:ascii="Arial Nova Light" w:hAnsi="Arial Nova Light" w:cs="Arial"/>
          <w:i/>
          <w:iCs/>
          <w:sz w:val="20"/>
          <w:szCs w:val="20"/>
        </w:rPr>
      </w:pPr>
      <w:r w:rsidRPr="00253FC1">
        <w:rPr>
          <w:rFonts w:ascii="Arial Nova Light" w:hAnsi="Arial Nova Light" w:cs="Arial"/>
          <w:sz w:val="20"/>
          <w:szCs w:val="20"/>
        </w:rPr>
        <w:t>“</w:t>
      </w:r>
      <w:r w:rsidR="00AE2D63" w:rsidRPr="00253FC1">
        <w:rPr>
          <w:rFonts w:ascii="Arial Nova Light" w:hAnsi="Arial Nova Light" w:cs="Arial"/>
          <w:i/>
          <w:iCs/>
          <w:sz w:val="20"/>
          <w:szCs w:val="20"/>
        </w:rPr>
        <w:t>En la Convocatoria emitida el treinta de enero, se estableció lo siguiente:</w:t>
      </w:r>
      <w:r w:rsidR="00175672" w:rsidRPr="00253FC1">
        <w:rPr>
          <w:rStyle w:val="Refdenotaalpie"/>
          <w:rFonts w:ascii="Arial Nova Light" w:hAnsi="Arial Nova Light" w:cs="Arial"/>
          <w:i/>
          <w:iCs/>
          <w:sz w:val="20"/>
          <w:szCs w:val="20"/>
        </w:rPr>
        <w:footnoteReference w:id="11"/>
      </w:r>
      <w:r w:rsidR="00B9337D" w:rsidRPr="00253FC1">
        <w:rPr>
          <w:rFonts w:ascii="Arial Nova Light" w:hAnsi="Arial Nova Light" w:cs="Arial"/>
          <w:i/>
          <w:iCs/>
          <w:sz w:val="20"/>
          <w:szCs w:val="20"/>
        </w:rPr>
        <w:t xml:space="preserve"> </w:t>
      </w:r>
    </w:p>
    <w:p w14:paraId="77783029" w14:textId="0C9E2669" w:rsidR="00AE2D63" w:rsidRPr="00253FC1" w:rsidRDefault="00A56D4E" w:rsidP="00253FC1">
      <w:pPr>
        <w:pStyle w:val="NormalWeb"/>
        <w:shd w:val="clear" w:color="auto" w:fill="FFFFFF"/>
        <w:spacing w:before="280" w:beforeAutospacing="0" w:after="280" w:afterAutospacing="0"/>
        <w:ind w:left="1134" w:right="1134"/>
        <w:jc w:val="both"/>
        <w:rPr>
          <w:rFonts w:ascii="Arial Nova Light" w:hAnsi="Arial Nova Light" w:cs="Arial"/>
          <w:sz w:val="20"/>
          <w:szCs w:val="20"/>
        </w:rPr>
      </w:pPr>
      <w:r w:rsidRPr="00253FC1">
        <w:rPr>
          <w:rFonts w:ascii="Arial Nova Light" w:hAnsi="Arial Nova Light" w:cs="Arial"/>
          <w:i/>
          <w:iCs/>
          <w:sz w:val="20"/>
          <w:szCs w:val="20"/>
        </w:rPr>
        <w:t>B</w:t>
      </w:r>
      <w:r w:rsidR="00AE2D63" w:rsidRPr="00253FC1">
        <w:rPr>
          <w:rFonts w:ascii="Arial Nova Light" w:hAnsi="Arial Nova Light" w:cs="Arial"/>
          <w:i/>
          <w:iCs/>
          <w:sz w:val="20"/>
          <w:szCs w:val="20"/>
        </w:rPr>
        <w:t>ASE 2. La Comisión Nacional de Elecciones revisará las solicitudes, valorará y calificará los perfiles de los aspirantes de acuerdo a las atribuciones contenidas en el Estatuto de Morena, y sólo dará a conocer las solicitudes aprobadas que serán las únicas que podrán participar en la siguiente etapa del proceso respectivo.</w:t>
      </w:r>
    </w:p>
    <w:p w14:paraId="58DC82AA" w14:textId="77777777" w:rsidR="00AE2D63" w:rsidRPr="00253FC1" w:rsidRDefault="00AE2D63" w:rsidP="00253FC1">
      <w:pPr>
        <w:pStyle w:val="NormalWeb"/>
        <w:shd w:val="clear" w:color="auto" w:fill="FFFFFF"/>
        <w:spacing w:before="280" w:beforeAutospacing="0" w:after="280" w:afterAutospacing="0"/>
        <w:ind w:left="1134" w:right="1134"/>
        <w:jc w:val="both"/>
        <w:rPr>
          <w:rFonts w:ascii="Arial Nova Light" w:hAnsi="Arial Nova Light" w:cs="Arial"/>
          <w:sz w:val="20"/>
          <w:szCs w:val="20"/>
        </w:rPr>
      </w:pPr>
      <w:r w:rsidRPr="00253FC1">
        <w:rPr>
          <w:rFonts w:ascii="Arial Nova Light" w:hAnsi="Arial Nova Light" w:cs="Arial"/>
          <w:i/>
          <w:iCs/>
          <w:sz w:val="20"/>
          <w:szCs w:val="20"/>
        </w:rPr>
        <w:t>La Comisión Nacional de Elecciones dará a conocer la relación de solicitudes de registro aprobadas de los aspirantes a las distintas candidaturas, a más tardar en las siguientes fechas:</w:t>
      </w:r>
    </w:p>
    <w:p w14:paraId="1E8D91A5" w14:textId="77777777" w:rsidR="00AE2D63" w:rsidRPr="00253FC1" w:rsidRDefault="00AE2D63" w:rsidP="00253FC1">
      <w:pPr>
        <w:pStyle w:val="NormalWeb"/>
        <w:shd w:val="clear" w:color="auto" w:fill="FFFFFF"/>
        <w:spacing w:before="280" w:beforeAutospacing="0" w:after="280" w:afterAutospacing="0"/>
        <w:ind w:left="1134" w:right="1134"/>
        <w:jc w:val="both"/>
        <w:rPr>
          <w:rFonts w:ascii="Arial Nova Light" w:hAnsi="Arial Nova Light" w:cs="Arial"/>
          <w:sz w:val="20"/>
          <w:szCs w:val="20"/>
        </w:rPr>
      </w:pPr>
      <w:r w:rsidRPr="00253FC1">
        <w:rPr>
          <w:rFonts w:ascii="Arial Nova Light" w:hAnsi="Arial Nova Light" w:cs="Arial"/>
          <w:b/>
          <w:bCs/>
          <w:i/>
          <w:iCs/>
          <w:sz w:val="20"/>
          <w:szCs w:val="20"/>
        </w:rPr>
        <w:t>Aguascalientes: 15 de marzo</w:t>
      </w:r>
    </w:p>
    <w:p w14:paraId="38193145" w14:textId="065E8F1B" w:rsidR="00AE2D63" w:rsidRPr="00253FC1" w:rsidRDefault="00AE2D63" w:rsidP="00253FC1">
      <w:pPr>
        <w:pStyle w:val="NormalWeb"/>
        <w:shd w:val="clear" w:color="auto" w:fill="FFFFFF"/>
        <w:spacing w:before="280" w:beforeAutospacing="0" w:after="280" w:afterAutospacing="0"/>
        <w:ind w:left="1134" w:right="1134"/>
        <w:jc w:val="both"/>
        <w:rPr>
          <w:rFonts w:ascii="Arial Nova Light" w:hAnsi="Arial Nova Light" w:cs="Arial"/>
          <w:i/>
          <w:iCs/>
          <w:sz w:val="20"/>
          <w:szCs w:val="20"/>
        </w:rPr>
      </w:pPr>
      <w:r w:rsidRPr="00253FC1">
        <w:rPr>
          <w:rFonts w:ascii="Arial Nova Light" w:hAnsi="Arial Nova Light" w:cs="Arial"/>
          <w:i/>
          <w:iCs/>
          <w:sz w:val="20"/>
          <w:szCs w:val="20"/>
        </w:rPr>
        <w:t>El quince de marzo, en la página oficial de MORENA se publicó un ajuste a la Base 2 de la Convocatoria,</w:t>
      </w:r>
      <w:bookmarkStart w:id="7" w:name="_ftnref10"/>
      <w:bookmarkEnd w:id="7"/>
      <w:r w:rsidR="00175672" w:rsidRPr="00253FC1">
        <w:rPr>
          <w:rStyle w:val="Refdenotaalpie"/>
          <w:rFonts w:ascii="Arial Nova Light" w:hAnsi="Arial Nova Light" w:cs="Arial"/>
          <w:i/>
          <w:iCs/>
          <w:sz w:val="20"/>
          <w:szCs w:val="20"/>
        </w:rPr>
        <w:footnoteReference w:id="12"/>
      </w:r>
      <w:r w:rsidRPr="00253FC1">
        <w:rPr>
          <w:rFonts w:ascii="Arial Nova Light" w:hAnsi="Arial Nova Light" w:cs="Arial"/>
          <w:i/>
          <w:iCs/>
          <w:sz w:val="20"/>
          <w:szCs w:val="20"/>
        </w:rPr>
        <w:t> y se estableció que la nueva fecha límite para que la Comisión de Elecciones diera a conocer las solicitudes aprobadas relativas al estado de Aguascalientes era el </w:t>
      </w:r>
      <w:r w:rsidRPr="00253FC1">
        <w:rPr>
          <w:rFonts w:ascii="Arial Nova Light" w:hAnsi="Arial Nova Light" w:cs="Arial"/>
          <w:b/>
          <w:bCs/>
          <w:i/>
          <w:iCs/>
          <w:sz w:val="20"/>
          <w:szCs w:val="20"/>
        </w:rPr>
        <w:t>veinte de marzo.</w:t>
      </w:r>
    </w:p>
    <w:p w14:paraId="39840519" w14:textId="4B141D27" w:rsidR="00AE2D63" w:rsidRPr="00253FC1" w:rsidRDefault="00AE2D63" w:rsidP="00253FC1">
      <w:pPr>
        <w:pStyle w:val="NormalWeb"/>
        <w:shd w:val="clear" w:color="auto" w:fill="FFFFFF"/>
        <w:spacing w:before="280" w:beforeAutospacing="0" w:after="280" w:afterAutospacing="0"/>
        <w:ind w:left="1134" w:right="1134"/>
        <w:jc w:val="both"/>
        <w:rPr>
          <w:rFonts w:ascii="Arial Nova Light" w:hAnsi="Arial Nova Light" w:cs="Arial"/>
          <w:i/>
          <w:iCs/>
          <w:sz w:val="20"/>
          <w:szCs w:val="20"/>
        </w:rPr>
      </w:pPr>
      <w:r w:rsidRPr="00253FC1">
        <w:rPr>
          <w:rFonts w:ascii="Arial Nova Light" w:hAnsi="Arial Nova Light" w:cs="Arial"/>
          <w:i/>
          <w:iCs/>
          <w:sz w:val="20"/>
          <w:szCs w:val="20"/>
        </w:rPr>
        <w:t>Aunado a lo anterior, en el referido sitio web también se encuentra la cédula de publicitación en estrados</w:t>
      </w:r>
      <w:bookmarkStart w:id="8" w:name="_ftnref11"/>
      <w:bookmarkEnd w:id="8"/>
      <w:r w:rsidR="00175672" w:rsidRPr="00253FC1">
        <w:rPr>
          <w:rStyle w:val="Refdenotaalpie"/>
          <w:rFonts w:ascii="Arial Nova Light" w:hAnsi="Arial Nova Light" w:cs="Arial"/>
          <w:i/>
          <w:iCs/>
          <w:sz w:val="20"/>
          <w:szCs w:val="20"/>
        </w:rPr>
        <w:footnoteReference w:id="13"/>
      </w:r>
      <w:r w:rsidRPr="00253FC1">
        <w:rPr>
          <w:rFonts w:ascii="Arial Nova Light" w:hAnsi="Arial Nova Light" w:cs="Arial"/>
          <w:i/>
          <w:iCs/>
          <w:sz w:val="20"/>
          <w:szCs w:val="20"/>
        </w:rPr>
        <w:t> de la Relación de solicitudes de registro aprobadas en los procesos internos para la selección de candidaturas para: presidencias municipales, diputaciones por el principio de mayoría relativa y sindicaturas y regidurías en el estado de Aguascalientes para el proceso electoral 2020 – 2021.</w:t>
      </w:r>
    </w:p>
    <w:p w14:paraId="18C4728A" w14:textId="4F272B53" w:rsidR="00AE2D63" w:rsidRPr="00253FC1" w:rsidRDefault="00AE2D63" w:rsidP="00253FC1">
      <w:pPr>
        <w:pStyle w:val="NormalWeb"/>
        <w:shd w:val="clear" w:color="auto" w:fill="FFFFFF"/>
        <w:spacing w:before="280" w:beforeAutospacing="0" w:after="280" w:afterAutospacing="0"/>
        <w:ind w:left="1134" w:right="1134"/>
        <w:jc w:val="both"/>
        <w:rPr>
          <w:rFonts w:ascii="Arial Nova Light" w:hAnsi="Arial Nova Light" w:cs="Arial"/>
          <w:i/>
          <w:iCs/>
          <w:sz w:val="20"/>
          <w:szCs w:val="20"/>
        </w:rPr>
      </w:pPr>
      <w:r w:rsidRPr="00253FC1">
        <w:rPr>
          <w:rFonts w:ascii="Arial Nova Light" w:hAnsi="Arial Nova Light" w:cs="Arial"/>
          <w:i/>
          <w:iCs/>
          <w:sz w:val="20"/>
          <w:szCs w:val="20"/>
          <w:u w:val="single"/>
        </w:rPr>
        <w:t>En la cédula se hace constar que la referida lista de solicitudes aprobadas se publicó a las </w:t>
      </w:r>
      <w:r w:rsidRPr="00253FC1">
        <w:rPr>
          <w:rFonts w:ascii="Arial Nova Light" w:hAnsi="Arial Nova Light" w:cs="Arial"/>
          <w:b/>
          <w:bCs/>
          <w:i/>
          <w:iCs/>
          <w:sz w:val="20"/>
          <w:szCs w:val="20"/>
          <w:u w:val="single"/>
        </w:rPr>
        <w:t>veintiún horas del veinte de marzo del presente año</w:t>
      </w:r>
      <w:r w:rsidRPr="00253FC1">
        <w:rPr>
          <w:rFonts w:ascii="Arial Nova Light" w:hAnsi="Arial Nova Light" w:cs="Arial"/>
          <w:i/>
          <w:iCs/>
          <w:sz w:val="20"/>
          <w:szCs w:val="20"/>
        </w:rPr>
        <w:t>.</w:t>
      </w:r>
      <w:r w:rsidR="002C7B2C" w:rsidRPr="00253FC1">
        <w:rPr>
          <w:rFonts w:ascii="Arial Nova Light" w:hAnsi="Arial Nova Light" w:cs="Arial"/>
          <w:i/>
          <w:iCs/>
          <w:sz w:val="20"/>
          <w:szCs w:val="20"/>
        </w:rPr>
        <w:t>”</w:t>
      </w:r>
    </w:p>
    <w:p w14:paraId="423B5297" w14:textId="77777777" w:rsidR="00A56D4E" w:rsidRPr="00253FC1" w:rsidRDefault="00A56D4E" w:rsidP="00253FC1">
      <w:pPr>
        <w:pStyle w:val="Estilo"/>
        <w:spacing w:line="360" w:lineRule="auto"/>
        <w:rPr>
          <w:rFonts w:ascii="Arial Nova Light" w:hAnsi="Arial Nova Light" w:cs="Arial"/>
          <w:szCs w:val="24"/>
        </w:rPr>
      </w:pPr>
    </w:p>
    <w:p w14:paraId="392BAEF0" w14:textId="55EA57C5" w:rsidR="00AE2D63" w:rsidRPr="00253FC1" w:rsidRDefault="002903FE" w:rsidP="00253FC1">
      <w:pPr>
        <w:pStyle w:val="Estilo"/>
        <w:spacing w:line="360" w:lineRule="auto"/>
        <w:rPr>
          <w:rFonts w:ascii="Arial Nova Light" w:hAnsi="Arial Nova Light" w:cs="Arial"/>
          <w:b/>
          <w:bCs/>
          <w:szCs w:val="24"/>
        </w:rPr>
      </w:pPr>
      <w:r w:rsidRPr="00253FC1">
        <w:rPr>
          <w:rFonts w:ascii="Arial Nova Light" w:hAnsi="Arial Nova Light" w:cs="Arial"/>
          <w:szCs w:val="24"/>
        </w:rPr>
        <w:t>De lo anterior, esta autoridad concluye que el</w:t>
      </w:r>
      <w:r w:rsidR="002C7B2C" w:rsidRPr="00253FC1">
        <w:rPr>
          <w:rFonts w:ascii="Arial Nova Light" w:hAnsi="Arial Nova Light" w:cs="Arial"/>
          <w:szCs w:val="24"/>
        </w:rPr>
        <w:t xml:space="preserve"> momento </w:t>
      </w:r>
      <w:r w:rsidR="002C7B2C" w:rsidRPr="00253FC1">
        <w:rPr>
          <w:rFonts w:ascii="Arial Nova Light" w:hAnsi="Arial Nova Light" w:cs="Arial"/>
          <w:b/>
          <w:bCs/>
          <w:szCs w:val="24"/>
          <w:u w:val="single"/>
        </w:rPr>
        <w:t>oportuno</w:t>
      </w:r>
      <w:r w:rsidR="002C7B2C" w:rsidRPr="00253FC1">
        <w:rPr>
          <w:rFonts w:ascii="Arial Nova Light" w:hAnsi="Arial Nova Light" w:cs="Arial"/>
          <w:szCs w:val="24"/>
        </w:rPr>
        <w:t xml:space="preserve"> para controvertir el listado de candidaturas </w:t>
      </w:r>
      <w:r w:rsidR="0065211D" w:rsidRPr="00253FC1">
        <w:rPr>
          <w:rFonts w:ascii="Arial Nova Light" w:hAnsi="Arial Nova Light" w:cs="Arial"/>
          <w:szCs w:val="24"/>
        </w:rPr>
        <w:t xml:space="preserve">que fueron posteriormente </w:t>
      </w:r>
      <w:r w:rsidR="002C7B2C" w:rsidRPr="00253FC1">
        <w:rPr>
          <w:rFonts w:ascii="Arial Nova Light" w:hAnsi="Arial Nova Light" w:cs="Arial"/>
          <w:szCs w:val="24"/>
        </w:rPr>
        <w:t>aprobadas</w:t>
      </w:r>
      <w:r w:rsidR="0065211D" w:rsidRPr="00253FC1">
        <w:rPr>
          <w:rFonts w:ascii="Arial Nova Light" w:hAnsi="Arial Nova Light" w:cs="Arial"/>
          <w:szCs w:val="24"/>
        </w:rPr>
        <w:t xml:space="preserve"> por la autoridad administrativa electoral,</w:t>
      </w:r>
      <w:r w:rsidR="002C7B2C" w:rsidRPr="00253FC1">
        <w:rPr>
          <w:rFonts w:ascii="Arial Nova Light" w:hAnsi="Arial Nova Light" w:cs="Arial"/>
          <w:szCs w:val="24"/>
        </w:rPr>
        <w:t xml:space="preserve"> eran los cuatro días posteriores al </w:t>
      </w:r>
      <w:r w:rsidR="002C7B2C" w:rsidRPr="00253FC1">
        <w:rPr>
          <w:rFonts w:ascii="Arial Nova Light" w:hAnsi="Arial Nova Light" w:cs="Arial"/>
          <w:b/>
          <w:bCs/>
          <w:szCs w:val="24"/>
        </w:rPr>
        <w:t xml:space="preserve">20 de marzo. </w:t>
      </w:r>
    </w:p>
    <w:p w14:paraId="6E0E4F70" w14:textId="77777777" w:rsidR="000E56C2" w:rsidRPr="00253FC1" w:rsidRDefault="000E56C2" w:rsidP="00253FC1">
      <w:pPr>
        <w:pStyle w:val="Estilo"/>
        <w:spacing w:line="360" w:lineRule="auto"/>
        <w:rPr>
          <w:rFonts w:ascii="Arial Nova Light" w:hAnsi="Arial Nova Light" w:cs="Arial"/>
          <w:szCs w:val="24"/>
        </w:rPr>
      </w:pPr>
    </w:p>
    <w:p w14:paraId="360A5EBE" w14:textId="63B64AC1" w:rsidR="000E56C2" w:rsidRPr="00253FC1" w:rsidRDefault="002903FE" w:rsidP="00253FC1">
      <w:pPr>
        <w:pStyle w:val="Estilo"/>
        <w:spacing w:line="360" w:lineRule="auto"/>
        <w:rPr>
          <w:rFonts w:ascii="Arial Nova Light" w:hAnsi="Arial Nova Light"/>
          <w:bCs/>
          <w:szCs w:val="24"/>
        </w:rPr>
      </w:pPr>
      <w:r w:rsidRPr="00253FC1">
        <w:rPr>
          <w:rFonts w:ascii="Arial Nova Light" w:hAnsi="Arial Nova Light"/>
          <w:bCs/>
          <w:szCs w:val="24"/>
        </w:rPr>
        <w:lastRenderedPageBreak/>
        <w:t>C</w:t>
      </w:r>
      <w:r w:rsidR="000E56C2" w:rsidRPr="00253FC1">
        <w:rPr>
          <w:rFonts w:ascii="Arial Nova Light" w:hAnsi="Arial Nova Light"/>
          <w:bCs/>
          <w:szCs w:val="24"/>
        </w:rPr>
        <w:t>omo se ha señalado en el marco normativo, las autoridades, incluidas las partidistas</w:t>
      </w:r>
      <w:r w:rsidR="008948D2" w:rsidRPr="00253FC1">
        <w:rPr>
          <w:rFonts w:ascii="Arial Nova Light" w:hAnsi="Arial Nova Light"/>
          <w:bCs/>
          <w:szCs w:val="24"/>
        </w:rPr>
        <w:t>,</w:t>
      </w:r>
      <w:r w:rsidR="000E56C2" w:rsidRPr="00253FC1">
        <w:rPr>
          <w:rFonts w:ascii="Arial Nova Light" w:hAnsi="Arial Nova Light"/>
          <w:bCs/>
          <w:szCs w:val="24"/>
        </w:rPr>
        <w:t xml:space="preserve"> están obligadas a fundar y motivar debidamente los actos que emitan, </w:t>
      </w:r>
      <w:r w:rsidR="008948D2" w:rsidRPr="00253FC1">
        <w:rPr>
          <w:rFonts w:ascii="Arial Nova Light" w:hAnsi="Arial Nova Light"/>
          <w:bCs/>
          <w:szCs w:val="24"/>
        </w:rPr>
        <w:t xml:space="preserve">es decir, deben </w:t>
      </w:r>
      <w:r w:rsidR="000E56C2" w:rsidRPr="00253FC1">
        <w:rPr>
          <w:rFonts w:ascii="Arial Nova Light" w:hAnsi="Arial Nova Light"/>
          <w:bCs/>
          <w:szCs w:val="24"/>
        </w:rPr>
        <w:t>expres</w:t>
      </w:r>
      <w:r w:rsidR="008948D2" w:rsidRPr="00253FC1">
        <w:rPr>
          <w:rFonts w:ascii="Arial Nova Light" w:hAnsi="Arial Nova Light"/>
          <w:bCs/>
          <w:szCs w:val="24"/>
        </w:rPr>
        <w:t>ar</w:t>
      </w:r>
      <w:r w:rsidR="000E56C2" w:rsidRPr="00253FC1">
        <w:rPr>
          <w:rFonts w:ascii="Arial Nova Light" w:hAnsi="Arial Nova Light"/>
          <w:bCs/>
          <w:szCs w:val="24"/>
        </w:rPr>
        <w:t xml:space="preserve"> razones de derecho y los motivos de hecho considerados para su dictado. </w:t>
      </w:r>
    </w:p>
    <w:p w14:paraId="46E17DF5" w14:textId="77777777" w:rsidR="000E56C2" w:rsidRPr="00253FC1" w:rsidRDefault="000E56C2" w:rsidP="00253FC1">
      <w:pPr>
        <w:pStyle w:val="Estilo"/>
        <w:spacing w:line="360" w:lineRule="auto"/>
        <w:rPr>
          <w:rFonts w:ascii="Arial Nova Light" w:hAnsi="Arial Nova Light"/>
          <w:bCs/>
          <w:szCs w:val="24"/>
        </w:rPr>
      </w:pPr>
    </w:p>
    <w:p w14:paraId="53A9FF29" w14:textId="626489A2" w:rsidR="000E56C2" w:rsidRPr="00253FC1" w:rsidRDefault="000E56C2" w:rsidP="00253FC1">
      <w:pPr>
        <w:pStyle w:val="Estilo"/>
        <w:spacing w:line="360" w:lineRule="auto"/>
        <w:rPr>
          <w:rFonts w:ascii="Arial Nova Light" w:hAnsi="Arial Nova Light"/>
          <w:bCs/>
          <w:szCs w:val="24"/>
        </w:rPr>
      </w:pPr>
      <w:r w:rsidRPr="00253FC1">
        <w:rPr>
          <w:rFonts w:ascii="Arial Nova Light" w:hAnsi="Arial Nova Light"/>
          <w:bCs/>
          <w:szCs w:val="24"/>
        </w:rPr>
        <w:t>De ahí</w:t>
      </w:r>
      <w:r w:rsidR="008948D2" w:rsidRPr="00253FC1">
        <w:rPr>
          <w:rFonts w:ascii="Arial Nova Light" w:hAnsi="Arial Nova Light"/>
          <w:bCs/>
          <w:szCs w:val="24"/>
        </w:rPr>
        <w:t>,</w:t>
      </w:r>
      <w:r w:rsidRPr="00253FC1">
        <w:rPr>
          <w:rFonts w:ascii="Arial Nova Light" w:hAnsi="Arial Nova Light"/>
          <w:bCs/>
          <w:szCs w:val="24"/>
        </w:rPr>
        <w:t xml:space="preserve"> que dicha obligación se encuentra satisfecha desde el punto de vista formal, cuando en el acto impugnado se expresan las normas legales aplicables, y los hechos que hacen que el caso encuadre en las hipótesis normativas. </w:t>
      </w:r>
    </w:p>
    <w:p w14:paraId="3BAEBBF6" w14:textId="77777777" w:rsidR="000E56C2" w:rsidRPr="00253FC1" w:rsidRDefault="000E56C2" w:rsidP="00253FC1">
      <w:pPr>
        <w:pStyle w:val="Estilo"/>
        <w:spacing w:line="360" w:lineRule="auto"/>
        <w:rPr>
          <w:rFonts w:ascii="Arial Nova Light" w:hAnsi="Arial Nova Light"/>
          <w:bCs/>
          <w:szCs w:val="24"/>
        </w:rPr>
      </w:pPr>
    </w:p>
    <w:p w14:paraId="396D8DB5" w14:textId="7531FA2F" w:rsidR="000E56C2" w:rsidRPr="00253FC1" w:rsidRDefault="000E56C2" w:rsidP="00253FC1">
      <w:pPr>
        <w:pStyle w:val="Estilo"/>
        <w:spacing w:line="360" w:lineRule="auto"/>
        <w:rPr>
          <w:rFonts w:ascii="Arial Nova Light" w:hAnsi="Arial Nova Light"/>
          <w:bCs/>
          <w:szCs w:val="24"/>
        </w:rPr>
      </w:pPr>
      <w:r w:rsidRPr="00253FC1">
        <w:rPr>
          <w:rFonts w:ascii="Arial Nova Light" w:hAnsi="Arial Nova Light"/>
          <w:bCs/>
          <w:szCs w:val="24"/>
        </w:rPr>
        <w:t>En esa lógica, del análisis de las constancias y los escritos presentados por las partes promoventes</w:t>
      </w:r>
      <w:r w:rsidR="008948D2" w:rsidRPr="00253FC1">
        <w:rPr>
          <w:rFonts w:ascii="Arial Nova Light" w:hAnsi="Arial Nova Light"/>
          <w:bCs/>
          <w:szCs w:val="24"/>
        </w:rPr>
        <w:t xml:space="preserve"> en este juicio</w:t>
      </w:r>
      <w:r w:rsidRPr="00253FC1">
        <w:rPr>
          <w:rFonts w:ascii="Arial Nova Light" w:hAnsi="Arial Nova Light"/>
          <w:bCs/>
          <w:szCs w:val="24"/>
        </w:rPr>
        <w:t>, tenemos que</w:t>
      </w:r>
      <w:r w:rsidR="008948D2" w:rsidRPr="00253FC1">
        <w:rPr>
          <w:rFonts w:ascii="Arial Nova Light" w:hAnsi="Arial Nova Light"/>
          <w:bCs/>
          <w:szCs w:val="24"/>
        </w:rPr>
        <w:t>,</w:t>
      </w:r>
      <w:r w:rsidRPr="00253FC1">
        <w:rPr>
          <w:rFonts w:ascii="Arial Nova Light" w:hAnsi="Arial Nova Light"/>
          <w:bCs/>
          <w:szCs w:val="24"/>
        </w:rPr>
        <w:t xml:space="preserve"> efectivamente</w:t>
      </w:r>
      <w:r w:rsidR="008948D2" w:rsidRPr="00253FC1">
        <w:rPr>
          <w:rFonts w:ascii="Arial Nova Light" w:hAnsi="Arial Nova Light"/>
          <w:bCs/>
          <w:szCs w:val="24"/>
        </w:rPr>
        <w:t>,</w:t>
      </w:r>
      <w:r w:rsidRPr="00253FC1">
        <w:rPr>
          <w:rFonts w:ascii="Arial Nova Light" w:hAnsi="Arial Nova Light"/>
          <w:bCs/>
          <w:szCs w:val="24"/>
        </w:rPr>
        <w:t xml:space="preserve"> se duelen </w:t>
      </w:r>
      <w:r w:rsidR="008948D2" w:rsidRPr="00253FC1">
        <w:rPr>
          <w:rFonts w:ascii="Arial Nova Light" w:hAnsi="Arial Nova Light"/>
          <w:bCs/>
          <w:szCs w:val="24"/>
        </w:rPr>
        <w:t xml:space="preserve">tanto </w:t>
      </w:r>
      <w:r w:rsidRPr="00253FC1">
        <w:rPr>
          <w:rFonts w:ascii="Arial Nova Light" w:hAnsi="Arial Nova Light"/>
          <w:bCs/>
          <w:szCs w:val="24"/>
        </w:rPr>
        <w:t xml:space="preserve">de los mecanismos de selección, como </w:t>
      </w:r>
      <w:r w:rsidR="008948D2" w:rsidRPr="00253FC1">
        <w:rPr>
          <w:rFonts w:ascii="Arial Nova Light" w:hAnsi="Arial Nova Light"/>
          <w:bCs/>
          <w:szCs w:val="24"/>
        </w:rPr>
        <w:t xml:space="preserve">de </w:t>
      </w:r>
      <w:r w:rsidRPr="00253FC1">
        <w:rPr>
          <w:rFonts w:ascii="Arial Nova Light" w:hAnsi="Arial Nova Light"/>
          <w:bCs/>
          <w:szCs w:val="24"/>
        </w:rPr>
        <w:t>los lineamientos para la designación de las candidaturas contenidos en la convocatoria emitida por el partido MORENA en fecha treinta de enero y</w:t>
      </w:r>
      <w:r w:rsidR="008948D2" w:rsidRPr="00253FC1">
        <w:rPr>
          <w:rFonts w:ascii="Arial Nova Light" w:hAnsi="Arial Nova Light"/>
          <w:bCs/>
          <w:szCs w:val="24"/>
        </w:rPr>
        <w:t xml:space="preserve"> también</w:t>
      </w:r>
      <w:r w:rsidRPr="00253FC1">
        <w:rPr>
          <w:rFonts w:ascii="Arial Nova Light" w:hAnsi="Arial Nova Light"/>
          <w:bCs/>
          <w:szCs w:val="24"/>
        </w:rPr>
        <w:t xml:space="preserve"> </w:t>
      </w:r>
      <w:r w:rsidRPr="00253FC1">
        <w:rPr>
          <w:rFonts w:ascii="Arial Nova Light" w:hAnsi="Arial Nova Light"/>
          <w:b/>
          <w:szCs w:val="24"/>
        </w:rPr>
        <w:t>del resultado del proceso de selección</w:t>
      </w:r>
      <w:r w:rsidRPr="00253FC1">
        <w:rPr>
          <w:rFonts w:ascii="Arial Nova Light" w:hAnsi="Arial Nova Light"/>
          <w:bCs/>
          <w:szCs w:val="24"/>
        </w:rPr>
        <w:t>, que en el caso</w:t>
      </w:r>
      <w:r w:rsidR="008948D2" w:rsidRPr="00253FC1">
        <w:rPr>
          <w:rFonts w:ascii="Arial Nova Light" w:hAnsi="Arial Nova Light"/>
          <w:bCs/>
          <w:szCs w:val="24"/>
        </w:rPr>
        <w:t>,</w:t>
      </w:r>
      <w:r w:rsidRPr="00253FC1">
        <w:rPr>
          <w:rFonts w:ascii="Arial Nova Light" w:hAnsi="Arial Nova Light"/>
          <w:bCs/>
          <w:szCs w:val="24"/>
        </w:rPr>
        <w:t xml:space="preserve"> es la determinación realizada por la Comisión Nacional de Elecciones en fecha 20 de marzo</w:t>
      </w:r>
      <w:r w:rsidR="008948D2" w:rsidRPr="00253FC1">
        <w:rPr>
          <w:rFonts w:ascii="Arial Nova Light" w:hAnsi="Arial Nova Light"/>
          <w:bCs/>
          <w:szCs w:val="24"/>
        </w:rPr>
        <w:t xml:space="preserve"> con la que se aprobaron las candidaturas</w:t>
      </w:r>
      <w:r w:rsidRPr="00253FC1">
        <w:rPr>
          <w:rFonts w:ascii="Arial Nova Light" w:hAnsi="Arial Nova Light"/>
          <w:bCs/>
          <w:szCs w:val="24"/>
        </w:rPr>
        <w:t>.</w:t>
      </w:r>
    </w:p>
    <w:p w14:paraId="3AE21B37" w14:textId="77777777" w:rsidR="000E56C2" w:rsidRPr="00253FC1" w:rsidRDefault="000E56C2" w:rsidP="00253FC1">
      <w:pPr>
        <w:pStyle w:val="Estilo"/>
        <w:spacing w:line="360" w:lineRule="auto"/>
        <w:rPr>
          <w:rFonts w:ascii="Arial Nova Light" w:hAnsi="Arial Nova Light"/>
          <w:bCs/>
          <w:szCs w:val="24"/>
        </w:rPr>
      </w:pPr>
    </w:p>
    <w:p w14:paraId="1E228C90" w14:textId="77777777" w:rsidR="008948D2" w:rsidRPr="00253FC1" w:rsidRDefault="000E56C2"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En ese entendido, tenemos que la CNHJ </w:t>
      </w:r>
      <w:r w:rsidR="008948D2" w:rsidRPr="00253FC1">
        <w:rPr>
          <w:rFonts w:ascii="Arial Nova Light" w:hAnsi="Arial Nova Light"/>
          <w:bCs/>
          <w:szCs w:val="24"/>
        </w:rPr>
        <w:t xml:space="preserve">resuelve la improcedencia de los medios de impugnación sobre la base de </w:t>
      </w:r>
      <w:r w:rsidRPr="00253FC1">
        <w:rPr>
          <w:rFonts w:ascii="Arial Nova Light" w:hAnsi="Arial Nova Light"/>
          <w:bCs/>
          <w:szCs w:val="24"/>
        </w:rPr>
        <w:t>que</w:t>
      </w:r>
      <w:r w:rsidR="008948D2" w:rsidRPr="00253FC1">
        <w:rPr>
          <w:rFonts w:ascii="Arial Nova Light" w:hAnsi="Arial Nova Light"/>
          <w:bCs/>
          <w:szCs w:val="24"/>
        </w:rPr>
        <w:t xml:space="preserve"> los actores no cumplen con lo relativo a lo previsto en el artículo 53 del Reglamento de esa Comisión, al no anexar los medios probatorios que señalaron en sus escritos de queja. </w:t>
      </w:r>
    </w:p>
    <w:p w14:paraId="1E9E7643" w14:textId="77777777" w:rsidR="008948D2" w:rsidRPr="00253FC1" w:rsidRDefault="008948D2" w:rsidP="00253FC1">
      <w:pPr>
        <w:pStyle w:val="Estilo"/>
        <w:spacing w:line="360" w:lineRule="auto"/>
        <w:rPr>
          <w:rFonts w:ascii="Arial Nova Light" w:hAnsi="Arial Nova Light"/>
          <w:bCs/>
          <w:szCs w:val="24"/>
        </w:rPr>
      </w:pPr>
    </w:p>
    <w:p w14:paraId="33702325" w14:textId="77777777" w:rsidR="002903FE" w:rsidRPr="00253FC1" w:rsidRDefault="008948D2" w:rsidP="00253FC1">
      <w:pPr>
        <w:pStyle w:val="Estilo"/>
        <w:spacing w:line="360" w:lineRule="auto"/>
        <w:rPr>
          <w:rFonts w:ascii="Arial Nova Light" w:hAnsi="Arial Nova Light"/>
          <w:bCs/>
          <w:szCs w:val="24"/>
        </w:rPr>
      </w:pPr>
      <w:r w:rsidRPr="00253FC1">
        <w:rPr>
          <w:rFonts w:ascii="Arial Nova Light" w:hAnsi="Arial Nova Light"/>
          <w:bCs/>
          <w:szCs w:val="24"/>
        </w:rPr>
        <w:t>S</w:t>
      </w:r>
      <w:r w:rsidR="00065BA2" w:rsidRPr="00253FC1">
        <w:rPr>
          <w:rFonts w:ascii="Arial Nova Light" w:hAnsi="Arial Nova Light"/>
          <w:bCs/>
          <w:szCs w:val="24"/>
        </w:rPr>
        <w:t>i bien</w:t>
      </w:r>
      <w:r w:rsidRPr="00253FC1">
        <w:rPr>
          <w:rFonts w:ascii="Arial Nova Light" w:hAnsi="Arial Nova Light"/>
          <w:bCs/>
          <w:szCs w:val="24"/>
        </w:rPr>
        <w:t xml:space="preserve">, no anexar pruebas que sustenten sus afirmaciones es, según </w:t>
      </w:r>
      <w:proofErr w:type="gramStart"/>
      <w:r w:rsidRPr="00253FC1">
        <w:rPr>
          <w:rFonts w:ascii="Arial Nova Light" w:hAnsi="Arial Nova Light"/>
          <w:bCs/>
          <w:szCs w:val="24"/>
        </w:rPr>
        <w:t>su  normativa</w:t>
      </w:r>
      <w:proofErr w:type="gramEnd"/>
      <w:r w:rsidRPr="00253FC1">
        <w:rPr>
          <w:rFonts w:ascii="Arial Nova Light" w:hAnsi="Arial Nova Light"/>
          <w:bCs/>
          <w:szCs w:val="24"/>
        </w:rPr>
        <w:t xml:space="preserve"> interna, una causal de improcedencia</w:t>
      </w:r>
      <w:r w:rsidR="00AB4BD7" w:rsidRPr="00253FC1">
        <w:rPr>
          <w:rFonts w:ascii="Arial Nova Light" w:hAnsi="Arial Nova Light"/>
          <w:bCs/>
          <w:szCs w:val="24"/>
        </w:rPr>
        <w:t xml:space="preserve"> en términos del artículo 22, inciso e) fracción II del Reglamento de la CNHJ</w:t>
      </w:r>
      <w:r w:rsidRPr="00253FC1">
        <w:rPr>
          <w:rFonts w:ascii="Arial Nova Light" w:hAnsi="Arial Nova Light"/>
          <w:bCs/>
          <w:szCs w:val="24"/>
        </w:rPr>
        <w:t>, resulta que las documentales ofrecidas</w:t>
      </w:r>
      <w:r w:rsidR="00AB4BD7" w:rsidRPr="00253FC1">
        <w:rPr>
          <w:rFonts w:ascii="Arial Nova Light" w:hAnsi="Arial Nova Light"/>
          <w:bCs/>
          <w:szCs w:val="24"/>
        </w:rPr>
        <w:t>,</w:t>
      </w:r>
      <w:r w:rsidRPr="00253FC1">
        <w:rPr>
          <w:rFonts w:ascii="Arial Nova Light" w:hAnsi="Arial Nova Light"/>
          <w:bCs/>
          <w:szCs w:val="24"/>
        </w:rPr>
        <w:t xml:space="preserve"> </w:t>
      </w:r>
      <w:r w:rsidR="00F23ADD" w:rsidRPr="00253FC1">
        <w:rPr>
          <w:rFonts w:ascii="Arial Nova Light" w:hAnsi="Arial Nova Light"/>
          <w:bCs/>
          <w:szCs w:val="24"/>
        </w:rPr>
        <w:t>obran al alcance de la responsable</w:t>
      </w:r>
      <w:r w:rsidR="00065BA2" w:rsidRPr="00253FC1">
        <w:rPr>
          <w:rFonts w:ascii="Arial Nova Light" w:hAnsi="Arial Nova Light"/>
          <w:bCs/>
          <w:szCs w:val="24"/>
        </w:rPr>
        <w:t xml:space="preserve">, </w:t>
      </w:r>
      <w:r w:rsidRPr="00253FC1">
        <w:rPr>
          <w:rFonts w:ascii="Arial Nova Light" w:hAnsi="Arial Nova Light"/>
          <w:bCs/>
          <w:szCs w:val="24"/>
        </w:rPr>
        <w:t>y en ese sentido no se comparte que se haya actualizado dicho supuesto</w:t>
      </w:r>
      <w:r w:rsidR="002903FE" w:rsidRPr="00253FC1">
        <w:rPr>
          <w:rFonts w:ascii="Arial Nova Light" w:hAnsi="Arial Nova Light"/>
          <w:bCs/>
          <w:szCs w:val="24"/>
        </w:rPr>
        <w:t>.</w:t>
      </w:r>
    </w:p>
    <w:p w14:paraId="0AAEFE72" w14:textId="0B00A96B" w:rsidR="00AB4BD7" w:rsidRPr="00253FC1" w:rsidRDefault="00AB4BD7"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 </w:t>
      </w:r>
    </w:p>
    <w:p w14:paraId="0F3AEB3E" w14:textId="54CABFBE" w:rsidR="000E56C2" w:rsidRPr="00253FC1" w:rsidRDefault="00AB4BD7" w:rsidP="00253FC1">
      <w:pPr>
        <w:pStyle w:val="Estilo"/>
        <w:spacing w:line="360" w:lineRule="auto"/>
        <w:rPr>
          <w:rFonts w:ascii="Arial Nova Light" w:hAnsi="Arial Nova Light"/>
          <w:bCs/>
          <w:szCs w:val="24"/>
        </w:rPr>
      </w:pPr>
      <w:r w:rsidRPr="00253FC1">
        <w:rPr>
          <w:rFonts w:ascii="Arial Nova Light" w:hAnsi="Arial Nova Light"/>
          <w:bCs/>
          <w:szCs w:val="24"/>
        </w:rPr>
        <w:t>No obstante a lo anterior</w:t>
      </w:r>
      <w:r w:rsidR="00F23ADD" w:rsidRPr="00253FC1">
        <w:rPr>
          <w:rFonts w:ascii="Arial Nova Light" w:hAnsi="Arial Nova Light"/>
          <w:bCs/>
          <w:szCs w:val="24"/>
        </w:rPr>
        <w:t>,</w:t>
      </w:r>
      <w:r w:rsidR="008948D2" w:rsidRPr="00253FC1">
        <w:rPr>
          <w:rFonts w:ascii="Arial Nova Light" w:hAnsi="Arial Nova Light"/>
          <w:bCs/>
          <w:szCs w:val="24"/>
        </w:rPr>
        <w:t xml:space="preserve"> este </w:t>
      </w:r>
      <w:r w:rsidRPr="00253FC1">
        <w:rPr>
          <w:rFonts w:ascii="Arial Nova Light" w:hAnsi="Arial Nova Light"/>
          <w:bCs/>
          <w:szCs w:val="24"/>
        </w:rPr>
        <w:t>T</w:t>
      </w:r>
      <w:r w:rsidR="008948D2" w:rsidRPr="00253FC1">
        <w:rPr>
          <w:rFonts w:ascii="Arial Nova Light" w:hAnsi="Arial Nova Light"/>
          <w:bCs/>
          <w:szCs w:val="24"/>
        </w:rPr>
        <w:t>ribunal considera que</w:t>
      </w:r>
      <w:r w:rsidRPr="00253FC1">
        <w:rPr>
          <w:rFonts w:ascii="Arial Nova Light" w:hAnsi="Arial Nova Light"/>
          <w:bCs/>
          <w:szCs w:val="24"/>
        </w:rPr>
        <w:t>,</w:t>
      </w:r>
      <w:r w:rsidR="008948D2" w:rsidRPr="00253FC1">
        <w:rPr>
          <w:rFonts w:ascii="Arial Nova Light" w:hAnsi="Arial Nova Light"/>
          <w:bCs/>
          <w:szCs w:val="24"/>
        </w:rPr>
        <w:t xml:space="preserve"> contrario a lo señalado como causal por la responsable, </w:t>
      </w:r>
      <w:r w:rsidR="00F23ADD" w:rsidRPr="00253FC1">
        <w:rPr>
          <w:rFonts w:ascii="Arial Nova Light" w:hAnsi="Arial Nova Light"/>
          <w:bCs/>
          <w:szCs w:val="24"/>
        </w:rPr>
        <w:t xml:space="preserve"> la improcedencia d</w:t>
      </w:r>
      <w:r w:rsidRPr="00253FC1">
        <w:rPr>
          <w:rFonts w:ascii="Arial Nova Light" w:hAnsi="Arial Nova Light"/>
          <w:bCs/>
          <w:szCs w:val="24"/>
        </w:rPr>
        <w:t>el medio de impugnación</w:t>
      </w:r>
      <w:r w:rsidR="000B36F5" w:rsidRPr="00253FC1">
        <w:rPr>
          <w:rFonts w:ascii="Arial Nova Light" w:hAnsi="Arial Nova Light"/>
          <w:bCs/>
          <w:szCs w:val="24"/>
        </w:rPr>
        <w:t xml:space="preserve"> se fundamenta</w:t>
      </w:r>
      <w:r w:rsidR="000E56C2" w:rsidRPr="00253FC1">
        <w:rPr>
          <w:rFonts w:ascii="Arial Nova Light" w:hAnsi="Arial Nova Light"/>
          <w:bCs/>
          <w:szCs w:val="24"/>
        </w:rPr>
        <w:t xml:space="preserve"> en </w:t>
      </w:r>
      <w:r w:rsidR="00730D3E" w:rsidRPr="00253FC1">
        <w:rPr>
          <w:rFonts w:ascii="Arial Nova Light" w:hAnsi="Arial Nova Light"/>
          <w:bCs/>
          <w:szCs w:val="24"/>
        </w:rPr>
        <w:t>los</w:t>
      </w:r>
      <w:r w:rsidR="000E56C2" w:rsidRPr="00253FC1">
        <w:rPr>
          <w:rFonts w:ascii="Arial Nova Light" w:hAnsi="Arial Nova Light"/>
          <w:bCs/>
          <w:szCs w:val="24"/>
        </w:rPr>
        <w:t xml:space="preserve"> artículo</w:t>
      </w:r>
      <w:r w:rsidR="00730D3E" w:rsidRPr="00253FC1">
        <w:rPr>
          <w:rFonts w:ascii="Arial Nova Light" w:hAnsi="Arial Nova Light"/>
          <w:bCs/>
          <w:szCs w:val="24"/>
        </w:rPr>
        <w:t>s</w:t>
      </w:r>
      <w:r w:rsidR="000E56C2" w:rsidRPr="00253FC1">
        <w:rPr>
          <w:rFonts w:ascii="Arial Nova Light" w:hAnsi="Arial Nova Light"/>
          <w:bCs/>
          <w:szCs w:val="24"/>
        </w:rPr>
        <w:t xml:space="preserve"> </w:t>
      </w:r>
      <w:r w:rsidR="008519E4" w:rsidRPr="00253FC1">
        <w:rPr>
          <w:rFonts w:ascii="Arial Nova Light" w:hAnsi="Arial Nova Light"/>
          <w:bCs/>
          <w:szCs w:val="24"/>
        </w:rPr>
        <w:t xml:space="preserve">34 incisos c) al f) de la Ley General de Partidos Políticos; </w:t>
      </w:r>
      <w:r w:rsidR="000E56C2" w:rsidRPr="00253FC1">
        <w:rPr>
          <w:rFonts w:ascii="Arial Nova Light" w:hAnsi="Arial Nova Light"/>
          <w:bCs/>
          <w:szCs w:val="24"/>
        </w:rPr>
        <w:t>3</w:t>
      </w:r>
      <w:r w:rsidR="00730D3E" w:rsidRPr="00253FC1">
        <w:rPr>
          <w:rFonts w:ascii="Arial Nova Light" w:hAnsi="Arial Nova Light"/>
          <w:bCs/>
          <w:szCs w:val="24"/>
        </w:rPr>
        <w:t>53</w:t>
      </w:r>
      <w:r w:rsidR="000E56C2" w:rsidRPr="00253FC1">
        <w:rPr>
          <w:rFonts w:ascii="Arial Nova Light" w:hAnsi="Arial Nova Light"/>
          <w:bCs/>
          <w:szCs w:val="24"/>
        </w:rPr>
        <w:t xml:space="preserve">, numeral 2, </w:t>
      </w:r>
      <w:r w:rsidR="00730D3E" w:rsidRPr="00253FC1">
        <w:rPr>
          <w:rFonts w:ascii="Arial Nova Light" w:hAnsi="Arial Nova Light"/>
          <w:bCs/>
          <w:szCs w:val="24"/>
        </w:rPr>
        <w:t>párrafo segundo</w:t>
      </w:r>
      <w:r w:rsidR="008519E4" w:rsidRPr="00253FC1">
        <w:rPr>
          <w:rFonts w:ascii="Arial Nova Light" w:hAnsi="Arial Nova Light"/>
          <w:bCs/>
          <w:szCs w:val="24"/>
        </w:rPr>
        <w:t xml:space="preserve"> del Código Electoral</w:t>
      </w:r>
      <w:r w:rsidR="00730D3E" w:rsidRPr="00253FC1">
        <w:rPr>
          <w:rFonts w:ascii="Arial Nova Light" w:hAnsi="Arial Nova Light"/>
          <w:bCs/>
          <w:szCs w:val="24"/>
        </w:rPr>
        <w:t xml:space="preserve">, </w:t>
      </w:r>
      <w:r w:rsidR="000E56C2" w:rsidRPr="00253FC1">
        <w:rPr>
          <w:rFonts w:ascii="Arial Nova Light" w:hAnsi="Arial Nova Light"/>
          <w:bCs/>
          <w:szCs w:val="24"/>
        </w:rPr>
        <w:t>en relación con el artículo 22</w:t>
      </w:r>
      <w:r w:rsidRPr="00253FC1">
        <w:rPr>
          <w:rFonts w:ascii="Arial Nova Light" w:hAnsi="Arial Nova Light"/>
          <w:bCs/>
          <w:szCs w:val="24"/>
        </w:rPr>
        <w:t>, inciso d)</w:t>
      </w:r>
      <w:r w:rsidR="000E56C2" w:rsidRPr="00253FC1">
        <w:rPr>
          <w:rFonts w:ascii="Arial Nova Light" w:hAnsi="Arial Nova Light"/>
          <w:bCs/>
          <w:szCs w:val="24"/>
        </w:rPr>
        <w:t xml:space="preserve"> del reglamento de la CNHJ, </w:t>
      </w:r>
      <w:r w:rsidR="000A2278" w:rsidRPr="00253FC1">
        <w:rPr>
          <w:rFonts w:ascii="Arial Nova Light" w:hAnsi="Arial Nova Light"/>
          <w:bCs/>
          <w:szCs w:val="24"/>
        </w:rPr>
        <w:t>lo anterior porque</w:t>
      </w:r>
      <w:r w:rsidR="000E56C2" w:rsidRPr="00253FC1">
        <w:rPr>
          <w:rFonts w:ascii="Arial Nova Light" w:hAnsi="Arial Nova Light"/>
          <w:bCs/>
          <w:szCs w:val="24"/>
        </w:rPr>
        <w:t xml:space="preserve"> el momento </w:t>
      </w:r>
      <w:r w:rsidR="000E56C2" w:rsidRPr="00253FC1">
        <w:rPr>
          <w:rFonts w:ascii="Arial Nova Light" w:hAnsi="Arial Nova Light"/>
          <w:b/>
          <w:szCs w:val="24"/>
        </w:rPr>
        <w:t>oportuno</w:t>
      </w:r>
      <w:r w:rsidR="000E56C2" w:rsidRPr="00253FC1">
        <w:rPr>
          <w:rFonts w:ascii="Arial Nova Light" w:hAnsi="Arial Nova Light"/>
          <w:bCs/>
          <w:szCs w:val="24"/>
        </w:rPr>
        <w:t xml:space="preserve"> procesal para controvertir el listado de candidaturas</w:t>
      </w:r>
      <w:r w:rsidR="000A2278" w:rsidRPr="00253FC1">
        <w:rPr>
          <w:rFonts w:ascii="Arial Nova Light" w:hAnsi="Arial Nova Light"/>
          <w:bCs/>
          <w:szCs w:val="24"/>
        </w:rPr>
        <w:t xml:space="preserve"> aprobadas</w:t>
      </w:r>
      <w:r w:rsidR="000E56C2" w:rsidRPr="00253FC1">
        <w:rPr>
          <w:rFonts w:ascii="Arial Nova Light" w:hAnsi="Arial Nova Light"/>
          <w:bCs/>
          <w:szCs w:val="24"/>
        </w:rPr>
        <w:t xml:space="preserve">, era los cuatro días posteriores al 20 de marzo. </w:t>
      </w:r>
    </w:p>
    <w:bookmarkEnd w:id="6"/>
    <w:p w14:paraId="5ED5B0E6" w14:textId="387D51BE" w:rsidR="000E56C2" w:rsidRPr="00253FC1" w:rsidRDefault="000E56C2" w:rsidP="00253FC1">
      <w:pPr>
        <w:pStyle w:val="Estilo"/>
        <w:spacing w:line="360" w:lineRule="auto"/>
        <w:rPr>
          <w:rFonts w:ascii="Arial Nova Light" w:hAnsi="Arial Nova Light"/>
          <w:bCs/>
          <w:szCs w:val="24"/>
        </w:rPr>
      </w:pPr>
    </w:p>
    <w:p w14:paraId="3AB5C33C" w14:textId="48DB70EE" w:rsidR="008A6F9B" w:rsidRPr="00253FC1" w:rsidRDefault="008A6F9B" w:rsidP="00253FC1">
      <w:pPr>
        <w:pStyle w:val="Estilo"/>
        <w:numPr>
          <w:ilvl w:val="0"/>
          <w:numId w:val="4"/>
        </w:numPr>
        <w:spacing w:line="360" w:lineRule="auto"/>
        <w:rPr>
          <w:rFonts w:ascii="Arial Nova Light" w:hAnsi="Arial Nova Light"/>
          <w:b/>
          <w:szCs w:val="24"/>
        </w:rPr>
      </w:pPr>
      <w:r w:rsidRPr="00253FC1">
        <w:rPr>
          <w:rFonts w:ascii="Arial Nova Light" w:hAnsi="Arial Nova Light"/>
          <w:b/>
          <w:szCs w:val="24"/>
        </w:rPr>
        <w:t>DE LAS CANDIDATURAS EXTERNAS</w:t>
      </w:r>
    </w:p>
    <w:p w14:paraId="6729FC98" w14:textId="2E35E4D7" w:rsidR="008519E4" w:rsidRPr="00253FC1" w:rsidRDefault="003006C1"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Ahora bien, en cuanto a los agravios </w:t>
      </w:r>
      <w:r w:rsidR="000A2278" w:rsidRPr="00253FC1">
        <w:rPr>
          <w:rFonts w:ascii="Arial Nova Light" w:hAnsi="Arial Nova Light"/>
          <w:bCs/>
          <w:szCs w:val="24"/>
        </w:rPr>
        <w:t xml:space="preserve">relativos a las candidaturas correspondientes a militantes y externos, donde, a dicho de los actores </w:t>
      </w:r>
      <w:r w:rsidRPr="00253FC1">
        <w:rPr>
          <w:rFonts w:ascii="Arial Nova Light" w:hAnsi="Arial Nova Light"/>
          <w:bCs/>
          <w:szCs w:val="24"/>
        </w:rPr>
        <w:t>supuestamente se excedieron l</w:t>
      </w:r>
      <w:r w:rsidR="000A2278" w:rsidRPr="00253FC1">
        <w:rPr>
          <w:rFonts w:ascii="Arial Nova Light" w:hAnsi="Arial Nova Light"/>
          <w:bCs/>
          <w:szCs w:val="24"/>
        </w:rPr>
        <w:t>o</w:t>
      </w:r>
      <w:r w:rsidRPr="00253FC1">
        <w:rPr>
          <w:rFonts w:ascii="Arial Nova Light" w:hAnsi="Arial Nova Light"/>
          <w:bCs/>
          <w:szCs w:val="24"/>
        </w:rPr>
        <w:t>s</w:t>
      </w:r>
      <w:r w:rsidR="000A2278" w:rsidRPr="00253FC1">
        <w:rPr>
          <w:rFonts w:ascii="Arial Nova Light" w:hAnsi="Arial Nova Light"/>
          <w:bCs/>
          <w:szCs w:val="24"/>
        </w:rPr>
        <w:t xml:space="preserve"> porcentajes estatutarios determinados para</w:t>
      </w:r>
      <w:r w:rsidRPr="00253FC1">
        <w:rPr>
          <w:rFonts w:ascii="Arial Nova Light" w:hAnsi="Arial Nova Light"/>
          <w:bCs/>
          <w:szCs w:val="24"/>
        </w:rPr>
        <w:t xml:space="preserve"> candidaturas externas, este Tribunal considera que son </w:t>
      </w:r>
      <w:r w:rsidRPr="00253FC1">
        <w:rPr>
          <w:rFonts w:ascii="Arial Nova Light" w:hAnsi="Arial Nova Light"/>
          <w:b/>
          <w:szCs w:val="24"/>
        </w:rPr>
        <w:t>infundados</w:t>
      </w:r>
      <w:r w:rsidRPr="00253FC1">
        <w:rPr>
          <w:rFonts w:ascii="Arial Nova Light" w:hAnsi="Arial Nova Light"/>
          <w:bCs/>
          <w:szCs w:val="24"/>
        </w:rPr>
        <w:t xml:space="preserve"> los agravios hechos valer por las siguientes razones: </w:t>
      </w:r>
    </w:p>
    <w:p w14:paraId="506F8792" w14:textId="61B0BCF6" w:rsidR="003006C1" w:rsidRPr="00253FC1" w:rsidRDefault="003006C1" w:rsidP="00253FC1">
      <w:pPr>
        <w:pStyle w:val="Estilo"/>
        <w:spacing w:line="360" w:lineRule="auto"/>
        <w:rPr>
          <w:rFonts w:ascii="Arial Nova Light" w:hAnsi="Arial Nova Light"/>
          <w:bCs/>
          <w:szCs w:val="24"/>
        </w:rPr>
      </w:pPr>
    </w:p>
    <w:p w14:paraId="2ACF2011" w14:textId="1DD90D11" w:rsidR="003006C1" w:rsidRPr="00253FC1" w:rsidRDefault="003006C1" w:rsidP="00253FC1">
      <w:pPr>
        <w:pStyle w:val="Estilo"/>
        <w:spacing w:line="360" w:lineRule="auto"/>
        <w:rPr>
          <w:rFonts w:ascii="Arial Nova Light" w:hAnsi="Arial Nova Light"/>
          <w:bCs/>
          <w:szCs w:val="24"/>
        </w:rPr>
      </w:pPr>
      <w:r w:rsidRPr="00253FC1">
        <w:rPr>
          <w:rFonts w:ascii="Arial Nova Light" w:hAnsi="Arial Nova Light"/>
          <w:bCs/>
          <w:szCs w:val="24"/>
        </w:rPr>
        <w:t>Los promoventes manif</w:t>
      </w:r>
      <w:r w:rsidR="000A2278" w:rsidRPr="00253FC1">
        <w:rPr>
          <w:rFonts w:ascii="Arial Nova Light" w:hAnsi="Arial Nova Light"/>
          <w:bCs/>
          <w:szCs w:val="24"/>
        </w:rPr>
        <w:t>i</w:t>
      </w:r>
      <w:r w:rsidRPr="00253FC1">
        <w:rPr>
          <w:rFonts w:ascii="Arial Nova Light" w:hAnsi="Arial Nova Light"/>
          <w:bCs/>
          <w:szCs w:val="24"/>
        </w:rPr>
        <w:t>estan</w:t>
      </w:r>
      <w:r w:rsidR="000A2278" w:rsidRPr="00253FC1">
        <w:rPr>
          <w:rFonts w:ascii="Arial Nova Light" w:hAnsi="Arial Nova Light"/>
          <w:bCs/>
          <w:szCs w:val="24"/>
        </w:rPr>
        <w:t>,</w:t>
      </w:r>
      <w:r w:rsidRPr="00253FC1">
        <w:rPr>
          <w:rFonts w:ascii="Arial Nova Light" w:hAnsi="Arial Nova Light"/>
          <w:bCs/>
          <w:szCs w:val="24"/>
        </w:rPr>
        <w:t xml:space="preserve"> que contrario a lo dictado por la CNHJ</w:t>
      </w:r>
      <w:r w:rsidR="000A2278" w:rsidRPr="00253FC1">
        <w:rPr>
          <w:rFonts w:ascii="Arial Nova Light" w:hAnsi="Arial Nova Light"/>
          <w:bCs/>
          <w:szCs w:val="24"/>
        </w:rPr>
        <w:t>,</w:t>
      </w:r>
      <w:r w:rsidRPr="00253FC1">
        <w:rPr>
          <w:rFonts w:ascii="Arial Nova Light" w:hAnsi="Arial Nova Light"/>
          <w:bCs/>
          <w:szCs w:val="24"/>
        </w:rPr>
        <w:t xml:space="preserve"> la selección de candidatos incumple con lo previsto por la normatividad del partido,</w:t>
      </w:r>
      <w:r w:rsidR="000A2278" w:rsidRPr="00253FC1">
        <w:rPr>
          <w:rFonts w:ascii="Arial Nova Light" w:hAnsi="Arial Nova Light"/>
          <w:bCs/>
          <w:szCs w:val="24"/>
        </w:rPr>
        <w:t xml:space="preserve"> manifestando que el 90% de las candidaturas son externas, por lo cual, </w:t>
      </w:r>
      <w:r w:rsidRPr="00253FC1">
        <w:rPr>
          <w:rFonts w:ascii="Arial Nova Light" w:hAnsi="Arial Nova Light"/>
          <w:bCs/>
          <w:szCs w:val="24"/>
        </w:rPr>
        <w:t xml:space="preserve">consideran que la CNE de MORENA </w:t>
      </w:r>
      <w:r w:rsidR="000A2278" w:rsidRPr="00253FC1">
        <w:rPr>
          <w:rFonts w:ascii="Arial Nova Light" w:hAnsi="Arial Nova Light"/>
          <w:bCs/>
          <w:szCs w:val="24"/>
        </w:rPr>
        <w:t>incumplió,</w:t>
      </w:r>
      <w:r w:rsidRPr="00253FC1">
        <w:rPr>
          <w:rFonts w:ascii="Arial Nova Light" w:hAnsi="Arial Nova Light"/>
          <w:bCs/>
          <w:szCs w:val="24"/>
        </w:rPr>
        <w:t xml:space="preserve"> en todo su proceso de selección</w:t>
      </w:r>
      <w:r w:rsidR="000A2278" w:rsidRPr="00253FC1">
        <w:rPr>
          <w:rFonts w:ascii="Arial Nova Light" w:hAnsi="Arial Nova Light"/>
          <w:bCs/>
          <w:szCs w:val="24"/>
        </w:rPr>
        <w:t>,</w:t>
      </w:r>
      <w:r w:rsidRPr="00253FC1">
        <w:rPr>
          <w:rFonts w:ascii="Arial Nova Light" w:hAnsi="Arial Nova Light"/>
          <w:bCs/>
          <w:szCs w:val="24"/>
        </w:rPr>
        <w:t xml:space="preserve"> con lo consagrado por el artículo 44 del Estatuto de MORENA, en especial en lo señalado en sus incisos a), b) y c). </w:t>
      </w:r>
    </w:p>
    <w:p w14:paraId="670E0005" w14:textId="77777777" w:rsidR="003006C1" w:rsidRPr="00253FC1" w:rsidRDefault="003006C1" w:rsidP="00253FC1">
      <w:pPr>
        <w:pStyle w:val="Estilo"/>
        <w:spacing w:line="360" w:lineRule="auto"/>
        <w:rPr>
          <w:rFonts w:ascii="Arial Nova Light" w:hAnsi="Arial Nova Light"/>
          <w:bCs/>
          <w:szCs w:val="24"/>
        </w:rPr>
      </w:pPr>
    </w:p>
    <w:p w14:paraId="1F23A379" w14:textId="0E5FDAB1" w:rsidR="003006C1" w:rsidRPr="00253FC1" w:rsidRDefault="003006C1"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Asimismo, señalan que el proceso de insaculación </w:t>
      </w:r>
      <w:r w:rsidR="00BA4101" w:rsidRPr="00253FC1">
        <w:rPr>
          <w:rFonts w:ascii="Arial Nova Light" w:hAnsi="Arial Nova Light"/>
          <w:bCs/>
          <w:szCs w:val="24"/>
        </w:rPr>
        <w:t xml:space="preserve">fue “discrecional y opaco” </w:t>
      </w:r>
      <w:r w:rsidRPr="00253FC1">
        <w:rPr>
          <w:rFonts w:ascii="Arial Nova Light" w:hAnsi="Arial Nova Light"/>
          <w:bCs/>
          <w:szCs w:val="24"/>
        </w:rPr>
        <w:t xml:space="preserve">respecto a la designación de candidaturas </w:t>
      </w:r>
      <w:r w:rsidR="000A2278" w:rsidRPr="00253FC1">
        <w:rPr>
          <w:rFonts w:ascii="Arial Nova Light" w:hAnsi="Arial Nova Light"/>
          <w:bCs/>
          <w:szCs w:val="24"/>
        </w:rPr>
        <w:t>de representación proporcional</w:t>
      </w:r>
      <w:r w:rsidRPr="00253FC1">
        <w:rPr>
          <w:rFonts w:ascii="Arial Nova Light" w:hAnsi="Arial Nova Light"/>
          <w:bCs/>
          <w:szCs w:val="24"/>
        </w:rPr>
        <w:t xml:space="preserve">. </w:t>
      </w:r>
    </w:p>
    <w:p w14:paraId="354322C3" w14:textId="77777777" w:rsidR="003006C1" w:rsidRPr="00253FC1" w:rsidRDefault="003006C1" w:rsidP="00253FC1">
      <w:pPr>
        <w:pStyle w:val="Estilo"/>
        <w:spacing w:line="360" w:lineRule="auto"/>
        <w:rPr>
          <w:rFonts w:ascii="Arial Nova Light" w:hAnsi="Arial Nova Light"/>
          <w:bCs/>
          <w:szCs w:val="24"/>
        </w:rPr>
      </w:pPr>
    </w:p>
    <w:p w14:paraId="6B996974" w14:textId="77777777" w:rsidR="003006C1" w:rsidRPr="00253FC1" w:rsidRDefault="003006C1"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Al respecto, este Pleno considera que no les asiste la razón a los promoventes teniendo en cuenta los siguientes argumentos: </w:t>
      </w:r>
    </w:p>
    <w:p w14:paraId="776F8671" w14:textId="77777777" w:rsidR="003006C1" w:rsidRPr="00253FC1" w:rsidRDefault="003006C1" w:rsidP="00253FC1">
      <w:pPr>
        <w:pStyle w:val="Estilo"/>
        <w:spacing w:line="360" w:lineRule="auto"/>
        <w:rPr>
          <w:rFonts w:ascii="Arial Nova Light" w:hAnsi="Arial Nova Light"/>
          <w:bCs/>
          <w:szCs w:val="24"/>
        </w:rPr>
      </w:pPr>
    </w:p>
    <w:p w14:paraId="0C858E45" w14:textId="77777777" w:rsidR="003006C1" w:rsidRPr="00253FC1" w:rsidRDefault="003006C1"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Como ya ha sido precisado, </w:t>
      </w:r>
      <w:bookmarkStart w:id="9" w:name="_Hlk70424140"/>
      <w:r w:rsidRPr="00253FC1">
        <w:rPr>
          <w:rFonts w:ascii="Arial Nova Light" w:hAnsi="Arial Nova Light"/>
          <w:bCs/>
          <w:szCs w:val="24"/>
        </w:rPr>
        <w:t xml:space="preserve">el pasado treinta de enero, fue publicada la convocatoria para la selección de candidaturas, la cual fue emitida de conformidad con el artículo 44 y 46 del Estatuto de MORENA, en la que se contienen los aspectos y situaciones relativas a la selección de candidaturas no previstas en el Estatuto. </w:t>
      </w:r>
    </w:p>
    <w:p w14:paraId="7AAFB239" w14:textId="77777777" w:rsidR="003006C1" w:rsidRPr="00253FC1" w:rsidRDefault="003006C1" w:rsidP="00253FC1">
      <w:pPr>
        <w:pStyle w:val="Estilo"/>
        <w:spacing w:line="360" w:lineRule="auto"/>
        <w:rPr>
          <w:rFonts w:ascii="Arial Nova Light" w:hAnsi="Arial Nova Light"/>
          <w:bCs/>
          <w:szCs w:val="24"/>
        </w:rPr>
      </w:pPr>
    </w:p>
    <w:p w14:paraId="415527A6" w14:textId="77777777" w:rsidR="003006C1" w:rsidRPr="00253FC1" w:rsidRDefault="003006C1"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Bajo ese entendimiento, la Comisión de Elecciones es la facultada para proponer al Comité Ejecutivo las convocatorias, recibir solicitudes de quien tenga interés de participar, analizar la documentación presentada, valorar, calificar perfiles y participar en los procesos de insaculación. </w:t>
      </w:r>
    </w:p>
    <w:p w14:paraId="7ADED75B" w14:textId="77777777" w:rsidR="003006C1" w:rsidRPr="00253FC1" w:rsidRDefault="003006C1" w:rsidP="00253FC1">
      <w:pPr>
        <w:pStyle w:val="Estilo"/>
        <w:spacing w:line="360" w:lineRule="auto"/>
        <w:rPr>
          <w:rFonts w:ascii="Arial Nova Light" w:hAnsi="Arial Nova Light"/>
          <w:bCs/>
          <w:szCs w:val="24"/>
        </w:rPr>
      </w:pPr>
    </w:p>
    <w:p w14:paraId="51F8A5E9" w14:textId="77777777" w:rsidR="003006C1" w:rsidRPr="00253FC1" w:rsidRDefault="003006C1"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Al respecto, Sala Superior en el asunto </w:t>
      </w:r>
      <w:r w:rsidRPr="00253FC1">
        <w:rPr>
          <w:rFonts w:ascii="Arial Nova Light" w:hAnsi="Arial Nova Light"/>
          <w:b/>
          <w:szCs w:val="24"/>
        </w:rPr>
        <w:t>SUP-JDC-65/2017,</w:t>
      </w:r>
      <w:r w:rsidRPr="00253FC1">
        <w:rPr>
          <w:rFonts w:ascii="Arial Nova Light" w:hAnsi="Arial Nova Light"/>
          <w:bCs/>
          <w:szCs w:val="24"/>
        </w:rPr>
        <w:t xml:space="preserve"> estableció que la Comisión de Elecciones de MORENA, cuenta con atribuciones para analizar, verificar y valorar la documentación presentada en cumplimiento a los requisitos, así como para calificar los perfiles de conformidad con el artículo 46, inciso d) del Estatuto. </w:t>
      </w:r>
    </w:p>
    <w:p w14:paraId="4B01AC31" w14:textId="77777777" w:rsidR="003006C1" w:rsidRPr="00253FC1" w:rsidRDefault="003006C1" w:rsidP="00253FC1">
      <w:pPr>
        <w:pStyle w:val="Estilo"/>
        <w:spacing w:line="360" w:lineRule="auto"/>
        <w:rPr>
          <w:rFonts w:ascii="Arial Nova Light" w:hAnsi="Arial Nova Light"/>
          <w:bCs/>
          <w:szCs w:val="24"/>
        </w:rPr>
      </w:pPr>
    </w:p>
    <w:p w14:paraId="1A37B7C2" w14:textId="77777777" w:rsidR="003006C1" w:rsidRPr="00253FC1" w:rsidRDefault="003006C1" w:rsidP="00253FC1">
      <w:pPr>
        <w:pStyle w:val="Estilo"/>
        <w:spacing w:line="360" w:lineRule="auto"/>
        <w:rPr>
          <w:rFonts w:ascii="Arial Nova Light" w:hAnsi="Arial Nova Light"/>
          <w:szCs w:val="24"/>
        </w:rPr>
      </w:pPr>
      <w:r w:rsidRPr="00253FC1">
        <w:rPr>
          <w:rFonts w:ascii="Arial Nova Light" w:hAnsi="Arial Nova Light"/>
          <w:bCs/>
          <w:szCs w:val="24"/>
        </w:rPr>
        <w:t xml:space="preserve">Así mismo, la propia Sala Superior, en los diversos </w:t>
      </w:r>
      <w:r w:rsidRPr="00253FC1">
        <w:rPr>
          <w:rFonts w:ascii="Arial Nova Light" w:hAnsi="Arial Nova Light"/>
          <w:b/>
          <w:szCs w:val="24"/>
        </w:rPr>
        <w:t>SUP-JDC-1574/2019 y SUP-JDC-1903/2020,</w:t>
      </w:r>
      <w:r w:rsidRPr="00253FC1">
        <w:rPr>
          <w:rFonts w:ascii="Arial Nova Light" w:hAnsi="Arial Nova Light"/>
          <w:bCs/>
          <w:szCs w:val="24"/>
        </w:rPr>
        <w:t xml:space="preserve"> ha señalado que </w:t>
      </w:r>
      <w:r w:rsidRPr="00253FC1">
        <w:rPr>
          <w:rFonts w:ascii="Arial Nova Light" w:hAnsi="Arial Nova Light"/>
          <w:szCs w:val="24"/>
        </w:rPr>
        <w:t xml:space="preserve">MORENA </w:t>
      </w:r>
      <w:r w:rsidRPr="00253FC1">
        <w:rPr>
          <w:rFonts w:ascii="Arial Nova Light" w:hAnsi="Arial Nova Light"/>
          <w:b/>
          <w:bCs/>
          <w:szCs w:val="24"/>
        </w:rPr>
        <w:t>no cuenta con un padrón confiable ni cierto de militantes</w:t>
      </w:r>
      <w:r w:rsidRPr="00253FC1">
        <w:rPr>
          <w:rFonts w:ascii="Arial Nova Light" w:hAnsi="Arial Nova Light"/>
          <w:szCs w:val="24"/>
        </w:rPr>
        <w:t xml:space="preserve">, por lo que aparecer, o no, en un registro implica únicamente un indicio de la condición de militancia, razón por la que cualquier persona interesada puede aportar los medios de prueba que estime necesarios para generar certeza de dicha condición. </w:t>
      </w:r>
    </w:p>
    <w:p w14:paraId="66914CCA" w14:textId="77777777" w:rsidR="003006C1" w:rsidRPr="00253FC1" w:rsidRDefault="003006C1" w:rsidP="00253FC1">
      <w:pPr>
        <w:pStyle w:val="Estilo"/>
        <w:spacing w:line="360" w:lineRule="auto"/>
        <w:rPr>
          <w:rFonts w:ascii="Arial Nova Light" w:hAnsi="Arial Nova Light"/>
          <w:szCs w:val="24"/>
        </w:rPr>
      </w:pPr>
    </w:p>
    <w:p w14:paraId="6F3BCDE0" w14:textId="77777777" w:rsidR="003006C1" w:rsidRPr="00253FC1" w:rsidRDefault="003006C1" w:rsidP="00253FC1">
      <w:pPr>
        <w:pStyle w:val="Estilo"/>
        <w:spacing w:line="360" w:lineRule="auto"/>
        <w:rPr>
          <w:rFonts w:ascii="Arial Nova Light" w:hAnsi="Arial Nova Light"/>
          <w:szCs w:val="24"/>
        </w:rPr>
      </w:pPr>
      <w:r w:rsidRPr="00253FC1">
        <w:rPr>
          <w:rFonts w:ascii="Arial Nova Light" w:hAnsi="Arial Nova Light"/>
          <w:szCs w:val="24"/>
        </w:rPr>
        <w:t xml:space="preserve">En ese entendimiento, la Comisión de Elecciones tiene la facultad </w:t>
      </w:r>
      <w:r w:rsidRPr="00253FC1">
        <w:rPr>
          <w:rFonts w:ascii="Arial Nova Light" w:hAnsi="Arial Nova Light"/>
          <w:b/>
          <w:bCs/>
          <w:szCs w:val="24"/>
        </w:rPr>
        <w:t>discrecional</w:t>
      </w:r>
      <w:r w:rsidRPr="00253FC1">
        <w:rPr>
          <w:rFonts w:ascii="Arial Nova Light" w:hAnsi="Arial Nova Light"/>
          <w:szCs w:val="24"/>
        </w:rPr>
        <w:t xml:space="preserve"> para valorar si los interesados reúnen o </w:t>
      </w:r>
      <w:r w:rsidRPr="00253FC1">
        <w:rPr>
          <w:rFonts w:ascii="Arial Nova Light" w:hAnsi="Arial Nova Light"/>
          <w:b/>
          <w:bCs/>
          <w:szCs w:val="24"/>
        </w:rPr>
        <w:t>satisfacen los requisitos e intereses propios del partido MORENA</w:t>
      </w:r>
      <w:r w:rsidRPr="00253FC1">
        <w:rPr>
          <w:rFonts w:ascii="Arial Nova Light" w:hAnsi="Arial Nova Light"/>
          <w:szCs w:val="24"/>
        </w:rPr>
        <w:t xml:space="preserve">. </w:t>
      </w:r>
    </w:p>
    <w:p w14:paraId="64560B2D" w14:textId="77777777" w:rsidR="003006C1" w:rsidRPr="00253FC1" w:rsidRDefault="003006C1" w:rsidP="00253FC1">
      <w:pPr>
        <w:pStyle w:val="Estilo"/>
        <w:spacing w:line="360" w:lineRule="auto"/>
        <w:rPr>
          <w:rFonts w:ascii="Arial Nova Light" w:hAnsi="Arial Nova Light"/>
          <w:szCs w:val="24"/>
        </w:rPr>
      </w:pPr>
    </w:p>
    <w:p w14:paraId="53F7A07A" w14:textId="77777777" w:rsidR="003006C1" w:rsidRPr="00253FC1" w:rsidRDefault="003006C1" w:rsidP="00253FC1">
      <w:pPr>
        <w:pStyle w:val="Estilo"/>
        <w:spacing w:line="360" w:lineRule="auto"/>
        <w:rPr>
          <w:rFonts w:ascii="Arial Nova Light" w:hAnsi="Arial Nova Light"/>
          <w:szCs w:val="24"/>
        </w:rPr>
      </w:pPr>
      <w:r w:rsidRPr="00253FC1">
        <w:rPr>
          <w:rFonts w:ascii="Arial Nova Light" w:hAnsi="Arial Nova Light"/>
          <w:szCs w:val="24"/>
        </w:rPr>
        <w:lastRenderedPageBreak/>
        <w:t xml:space="preserve">De tal suerte que exigir a quien aspira a una candidatura aparecer en un padrón de militancia, cuando el propio partido no cuenta con uno cierto, confiable e integral, sería condicionar su participación a un documento irregular y limitaría irracionalmente la prueba de estatus de afiliado. </w:t>
      </w:r>
    </w:p>
    <w:p w14:paraId="5DD44E12" w14:textId="77777777" w:rsidR="003006C1" w:rsidRPr="00253FC1" w:rsidRDefault="003006C1" w:rsidP="00253FC1">
      <w:pPr>
        <w:pStyle w:val="Estilo"/>
        <w:spacing w:line="360" w:lineRule="auto"/>
        <w:rPr>
          <w:rFonts w:ascii="Arial Nova Light" w:hAnsi="Arial Nova Light"/>
          <w:szCs w:val="24"/>
        </w:rPr>
      </w:pPr>
    </w:p>
    <w:p w14:paraId="34C3FC01" w14:textId="77777777" w:rsidR="003006C1" w:rsidRPr="00253FC1" w:rsidRDefault="003006C1" w:rsidP="00253FC1">
      <w:pPr>
        <w:pStyle w:val="Estilo"/>
        <w:spacing w:line="360" w:lineRule="auto"/>
        <w:rPr>
          <w:rFonts w:ascii="Arial Nova Light" w:hAnsi="Arial Nova Light"/>
          <w:szCs w:val="24"/>
        </w:rPr>
      </w:pPr>
      <w:r w:rsidRPr="00253FC1">
        <w:rPr>
          <w:rFonts w:ascii="Arial Nova Light" w:hAnsi="Arial Nova Light"/>
          <w:szCs w:val="24"/>
        </w:rPr>
        <w:t xml:space="preserve">Lo anterior, es congruente con lo señalado en la misma convocatoria en donde se precisa que: </w:t>
      </w:r>
    </w:p>
    <w:p w14:paraId="5DA788AE" w14:textId="77777777" w:rsidR="003006C1" w:rsidRPr="00253FC1" w:rsidRDefault="003006C1" w:rsidP="00253FC1">
      <w:pPr>
        <w:pStyle w:val="Estilo"/>
        <w:spacing w:line="360" w:lineRule="auto"/>
        <w:rPr>
          <w:rFonts w:ascii="Arial Nova Light" w:hAnsi="Arial Nova Light"/>
          <w:szCs w:val="24"/>
        </w:rPr>
      </w:pPr>
    </w:p>
    <w:p w14:paraId="7F335EA3" w14:textId="77777777" w:rsidR="003006C1" w:rsidRPr="00253FC1" w:rsidRDefault="003006C1" w:rsidP="00253FC1">
      <w:pPr>
        <w:pStyle w:val="Estilo"/>
        <w:ind w:left="1134" w:right="1134"/>
        <w:rPr>
          <w:rFonts w:ascii="Arial Nova Light" w:hAnsi="Arial Nova Light"/>
          <w:b/>
          <w:bCs/>
          <w:i/>
          <w:iCs/>
          <w:sz w:val="20"/>
          <w:szCs w:val="20"/>
        </w:rPr>
      </w:pPr>
      <w:r w:rsidRPr="00253FC1">
        <w:rPr>
          <w:rFonts w:ascii="Arial Nova Light" w:hAnsi="Arial Nova Light"/>
          <w:i/>
          <w:iCs/>
          <w:sz w:val="20"/>
          <w:szCs w:val="20"/>
        </w:rPr>
        <w:t xml:space="preserve">“En el caso de las y los protagonistas del cambio verdadero, alguna constancia de afiliación a MORENA. En su caso, conforme a la determinación de la Sala Superior en el SUP-JDC-1903/2020 y acumulados, </w:t>
      </w:r>
      <w:r w:rsidRPr="00253FC1">
        <w:rPr>
          <w:rFonts w:ascii="Arial Nova Light" w:hAnsi="Arial Nova Light"/>
          <w:b/>
          <w:bCs/>
          <w:i/>
          <w:iCs/>
          <w:sz w:val="20"/>
          <w:szCs w:val="20"/>
        </w:rPr>
        <w:t>los aspirantes podrán aportar las pruebas que consideren pertinentes a efecto de acreditar la calidad de militante</w:t>
      </w:r>
      <w:r w:rsidRPr="00253FC1">
        <w:rPr>
          <w:rFonts w:ascii="Arial Nova Light" w:hAnsi="Arial Nova Light"/>
          <w:i/>
          <w:iCs/>
          <w:sz w:val="20"/>
          <w:szCs w:val="20"/>
        </w:rPr>
        <w:t>, lo cual será analizado por la Comisión Nacional de Elecciones al verificar el cumplimiento de los requisitos;”</w:t>
      </w:r>
    </w:p>
    <w:p w14:paraId="70C294D7" w14:textId="258837C0" w:rsidR="003006C1" w:rsidRPr="00253FC1" w:rsidRDefault="003006C1" w:rsidP="00253FC1">
      <w:pPr>
        <w:pStyle w:val="Estilo"/>
        <w:spacing w:line="360" w:lineRule="auto"/>
        <w:rPr>
          <w:rFonts w:ascii="Arial Nova Light" w:hAnsi="Arial Nova Light" w:cs="Arial"/>
          <w:szCs w:val="24"/>
        </w:rPr>
      </w:pPr>
    </w:p>
    <w:p w14:paraId="75CF79B1" w14:textId="5E217871" w:rsidR="008A6F9B" w:rsidRPr="00253FC1" w:rsidRDefault="008A6F9B" w:rsidP="00253FC1">
      <w:pPr>
        <w:pStyle w:val="Estilo"/>
        <w:numPr>
          <w:ilvl w:val="0"/>
          <w:numId w:val="4"/>
        </w:numPr>
        <w:spacing w:line="360" w:lineRule="auto"/>
        <w:rPr>
          <w:rFonts w:ascii="Arial Nova Light" w:hAnsi="Arial Nova Light" w:cs="Arial"/>
          <w:b/>
          <w:bCs/>
          <w:szCs w:val="24"/>
        </w:rPr>
      </w:pPr>
      <w:r w:rsidRPr="00253FC1">
        <w:rPr>
          <w:rFonts w:ascii="Arial Nova Light" w:hAnsi="Arial Nova Light" w:cs="Arial"/>
          <w:b/>
          <w:bCs/>
          <w:szCs w:val="24"/>
        </w:rPr>
        <w:t>DE LA INSACULACIÓN</w:t>
      </w:r>
    </w:p>
    <w:p w14:paraId="73D4DF3C" w14:textId="33DF970C" w:rsidR="003006C1" w:rsidRPr="00253FC1" w:rsidRDefault="003006C1" w:rsidP="00253FC1">
      <w:pPr>
        <w:pStyle w:val="Estilo"/>
        <w:spacing w:line="360" w:lineRule="auto"/>
        <w:rPr>
          <w:rFonts w:ascii="Arial Nova Light" w:hAnsi="Arial Nova Light"/>
          <w:bCs/>
          <w:szCs w:val="24"/>
        </w:rPr>
      </w:pPr>
      <w:r w:rsidRPr="00253FC1">
        <w:rPr>
          <w:rFonts w:ascii="Arial Nova Light" w:hAnsi="Arial Nova Light" w:cs="Arial"/>
          <w:szCs w:val="24"/>
        </w:rPr>
        <w:t xml:space="preserve">Ahora bien, en cuanto a los señalamientos que hace respecto </w:t>
      </w:r>
      <w:r w:rsidR="0025341B" w:rsidRPr="00253FC1">
        <w:rPr>
          <w:rFonts w:ascii="Arial Nova Light" w:hAnsi="Arial Nova Light" w:cs="Arial"/>
          <w:szCs w:val="24"/>
        </w:rPr>
        <w:t>al</w:t>
      </w:r>
      <w:r w:rsidRPr="00253FC1">
        <w:rPr>
          <w:rFonts w:ascii="Arial Nova Light" w:hAnsi="Arial Nova Light" w:cs="Arial"/>
          <w:szCs w:val="24"/>
        </w:rPr>
        <w:t xml:space="preserve"> </w:t>
      </w:r>
      <w:r w:rsidRPr="00253FC1">
        <w:rPr>
          <w:rFonts w:ascii="Arial Nova Light" w:hAnsi="Arial Nova Light"/>
          <w:bCs/>
          <w:szCs w:val="24"/>
        </w:rPr>
        <w:t xml:space="preserve">proceso de </w:t>
      </w:r>
      <w:r w:rsidRPr="00253FC1">
        <w:rPr>
          <w:rFonts w:ascii="Arial Nova Light" w:hAnsi="Arial Nova Light"/>
          <w:b/>
          <w:szCs w:val="24"/>
        </w:rPr>
        <w:t>insaculación</w:t>
      </w:r>
      <w:r w:rsidRPr="00253FC1">
        <w:rPr>
          <w:rFonts w:ascii="Arial Nova Light" w:hAnsi="Arial Nova Light"/>
          <w:bCs/>
          <w:szCs w:val="24"/>
        </w:rPr>
        <w:t xml:space="preserve">, cabe señalar que el artículo </w:t>
      </w:r>
      <w:r w:rsidRPr="00253FC1">
        <w:rPr>
          <w:rFonts w:ascii="Arial Nova Light" w:hAnsi="Arial Nova Light"/>
          <w:b/>
          <w:szCs w:val="24"/>
        </w:rPr>
        <w:t>44, inciso w)</w:t>
      </w:r>
      <w:r w:rsidRPr="00253FC1">
        <w:rPr>
          <w:rFonts w:ascii="Arial Nova Light" w:hAnsi="Arial Nova Light"/>
          <w:bCs/>
          <w:szCs w:val="24"/>
        </w:rPr>
        <w:t xml:space="preserve"> faculta a la Comisión de Elecciones para resolver de manera directa sobre la designación, pudiendo realizar modificaciones al proceso y convocatoria lo que implicó la suspensión de asambleas municipales a causa de la pandemia COVID-19. </w:t>
      </w:r>
    </w:p>
    <w:p w14:paraId="4884E6A0" w14:textId="77777777" w:rsidR="003006C1" w:rsidRPr="00253FC1" w:rsidRDefault="003006C1" w:rsidP="00253FC1">
      <w:pPr>
        <w:pStyle w:val="Estilo"/>
        <w:spacing w:line="360" w:lineRule="auto"/>
        <w:rPr>
          <w:rFonts w:ascii="Arial Nova Light" w:hAnsi="Arial Nova Light"/>
          <w:bCs/>
          <w:szCs w:val="24"/>
        </w:rPr>
      </w:pPr>
    </w:p>
    <w:p w14:paraId="2D905C45" w14:textId="77777777" w:rsidR="003006C1" w:rsidRPr="00253FC1" w:rsidRDefault="003006C1"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Así, con fundamento en tal facultad para resolver aspectos y situaciones no previstas, se dictó una modificación a la convocatoria determinando un procedimiento distinto a efecto de calificar, valorar y determinar de manera directa la selección de candidatos. </w:t>
      </w:r>
    </w:p>
    <w:p w14:paraId="16309C3C" w14:textId="77777777" w:rsidR="003006C1" w:rsidRPr="00253FC1" w:rsidRDefault="003006C1" w:rsidP="00253FC1">
      <w:pPr>
        <w:pStyle w:val="Estilo"/>
        <w:spacing w:line="360" w:lineRule="auto"/>
        <w:rPr>
          <w:rFonts w:ascii="Arial Nova Light" w:hAnsi="Arial Nova Light"/>
          <w:bCs/>
          <w:szCs w:val="24"/>
        </w:rPr>
      </w:pPr>
    </w:p>
    <w:p w14:paraId="61E6631E" w14:textId="4C12A633" w:rsidR="003006C1" w:rsidRPr="00253FC1" w:rsidRDefault="003006C1"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Lo anterior, tiene fundamento en lo resuelto en los juicios </w:t>
      </w:r>
      <w:r w:rsidRPr="00253FC1">
        <w:rPr>
          <w:rFonts w:ascii="Arial Nova Light" w:hAnsi="Arial Nova Light"/>
          <w:b/>
          <w:szCs w:val="24"/>
        </w:rPr>
        <w:t>ST-JDC-157/2020 y acumulados</w:t>
      </w:r>
      <w:r w:rsidRPr="00253FC1">
        <w:rPr>
          <w:rFonts w:ascii="Arial Nova Light" w:hAnsi="Arial Nova Light"/>
          <w:bCs/>
          <w:szCs w:val="24"/>
        </w:rPr>
        <w:t xml:space="preserve">, en donde se concluyó que la modificación hecha por MORENA en el proceso de selección, fue una decisión que tuvo sustento en la facultad </w:t>
      </w:r>
      <w:r w:rsidRPr="00253FC1">
        <w:rPr>
          <w:rFonts w:ascii="Arial Nova Light" w:hAnsi="Arial Nova Light"/>
          <w:b/>
          <w:szCs w:val="24"/>
        </w:rPr>
        <w:t>discrecional</w:t>
      </w:r>
      <w:r w:rsidRPr="00253FC1">
        <w:rPr>
          <w:rFonts w:ascii="Arial Nova Light" w:hAnsi="Arial Nova Light"/>
          <w:bCs/>
          <w:szCs w:val="24"/>
        </w:rPr>
        <w:t xml:space="preserve"> conferida a sus órganos, ejercida ante la situación sanitaria que aqueja al país y que exige la adopción de medidas en aras de salvaguardar la salud de la ciudadanía. </w:t>
      </w:r>
    </w:p>
    <w:p w14:paraId="5E754E03" w14:textId="77777777" w:rsidR="003006C1" w:rsidRPr="00253FC1" w:rsidRDefault="003006C1" w:rsidP="00253FC1">
      <w:pPr>
        <w:pStyle w:val="Estilo"/>
        <w:spacing w:line="360" w:lineRule="auto"/>
        <w:rPr>
          <w:rFonts w:ascii="Arial Nova Light" w:hAnsi="Arial Nova Light"/>
          <w:bCs/>
          <w:szCs w:val="24"/>
        </w:rPr>
      </w:pPr>
    </w:p>
    <w:p w14:paraId="553EBA4E" w14:textId="027EBEE2" w:rsidR="003006C1" w:rsidRPr="00253FC1" w:rsidRDefault="003006C1"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En esa lógica, los órganos internos de MORENA, determinaron seguir la convocatoria con un método diverso al de las asambleas e insaculaciones, en apego a la facultad que le es conferida en el inciso w) del artículo 44 del Estatuto. </w:t>
      </w:r>
    </w:p>
    <w:p w14:paraId="627E2DC8" w14:textId="77777777" w:rsidR="003006C1" w:rsidRPr="00253FC1" w:rsidRDefault="003006C1" w:rsidP="00253FC1">
      <w:pPr>
        <w:pStyle w:val="Estilo"/>
        <w:spacing w:line="360" w:lineRule="auto"/>
        <w:rPr>
          <w:rFonts w:ascii="Arial Nova Light" w:hAnsi="Arial Nova Light"/>
          <w:bCs/>
          <w:szCs w:val="24"/>
        </w:rPr>
      </w:pPr>
    </w:p>
    <w:p w14:paraId="1DAF3DA1" w14:textId="2EE3F45D" w:rsidR="003006C1" w:rsidRPr="00253FC1" w:rsidRDefault="003006C1" w:rsidP="00253FC1">
      <w:pPr>
        <w:pStyle w:val="Estilo"/>
        <w:spacing w:line="360" w:lineRule="auto"/>
        <w:rPr>
          <w:rFonts w:ascii="Arial Nova Light" w:hAnsi="Arial Nova Light"/>
          <w:b/>
          <w:szCs w:val="24"/>
        </w:rPr>
      </w:pPr>
      <w:r w:rsidRPr="00253FC1">
        <w:rPr>
          <w:rFonts w:ascii="Arial Nova Light" w:hAnsi="Arial Nova Light"/>
          <w:bCs/>
          <w:szCs w:val="24"/>
        </w:rPr>
        <w:t xml:space="preserve">Por lo tanto, es importante destacar que Sala Superior en el expediente </w:t>
      </w:r>
      <w:r w:rsidRPr="00253FC1">
        <w:rPr>
          <w:rFonts w:ascii="Arial Nova Light" w:hAnsi="Arial Nova Light"/>
          <w:b/>
          <w:szCs w:val="24"/>
        </w:rPr>
        <w:t>SUP-JDC-238-2021</w:t>
      </w:r>
      <w:r w:rsidRPr="00253FC1">
        <w:rPr>
          <w:rFonts w:ascii="Arial Nova Light" w:hAnsi="Arial Nova Light"/>
          <w:bCs/>
          <w:szCs w:val="24"/>
        </w:rPr>
        <w:t xml:space="preserve">, ha considerado que la facultad </w:t>
      </w:r>
      <w:r w:rsidRPr="00253FC1">
        <w:rPr>
          <w:rFonts w:ascii="Arial Nova Light" w:hAnsi="Arial Nova Light"/>
          <w:b/>
          <w:szCs w:val="24"/>
        </w:rPr>
        <w:t>discrecional</w:t>
      </w:r>
      <w:r w:rsidRPr="00253FC1">
        <w:rPr>
          <w:rFonts w:ascii="Arial Nova Light" w:hAnsi="Arial Nova Light"/>
          <w:bCs/>
          <w:szCs w:val="24"/>
        </w:rPr>
        <w:t xml:space="preserve"> consiste en que la autoridad u órgano a quien la normativa le confiere tal atribución, </w:t>
      </w:r>
      <w:r w:rsidRPr="00253FC1">
        <w:rPr>
          <w:rFonts w:ascii="Arial Nova Light" w:hAnsi="Arial Nova Light"/>
          <w:b/>
          <w:szCs w:val="24"/>
        </w:rPr>
        <w:t xml:space="preserve">puede elegir de entre dos o </w:t>
      </w:r>
      <w:r w:rsidR="009F0CAF" w:rsidRPr="00253FC1">
        <w:rPr>
          <w:rFonts w:ascii="Arial Nova Light" w:hAnsi="Arial Nova Light"/>
          <w:b/>
          <w:szCs w:val="24"/>
        </w:rPr>
        <w:t>más</w:t>
      </w:r>
      <w:r w:rsidRPr="00253FC1">
        <w:rPr>
          <w:rFonts w:ascii="Arial Nova Light" w:hAnsi="Arial Nova Light"/>
          <w:b/>
          <w:szCs w:val="24"/>
        </w:rPr>
        <w:t xml:space="preserve"> alternativas posibles, aquella que mejor responda a sus intereses cuando en el ordenamiento aplicable se prevea y no se contemple solución diversa. </w:t>
      </w:r>
    </w:p>
    <w:bookmarkEnd w:id="9"/>
    <w:p w14:paraId="66DC1982" w14:textId="77777777" w:rsidR="003006C1" w:rsidRPr="00253FC1" w:rsidRDefault="003006C1" w:rsidP="00253FC1">
      <w:pPr>
        <w:pStyle w:val="Estilo"/>
        <w:spacing w:line="360" w:lineRule="auto"/>
        <w:rPr>
          <w:rFonts w:ascii="Arial Nova Light" w:hAnsi="Arial Nova Light"/>
          <w:bCs/>
          <w:szCs w:val="24"/>
        </w:rPr>
      </w:pPr>
    </w:p>
    <w:p w14:paraId="24CB9022" w14:textId="77777777" w:rsidR="003006C1" w:rsidRPr="00253FC1" w:rsidRDefault="003006C1" w:rsidP="00253FC1">
      <w:pPr>
        <w:pStyle w:val="Estilo"/>
        <w:spacing w:line="360" w:lineRule="auto"/>
        <w:rPr>
          <w:rFonts w:ascii="Arial Nova Light" w:hAnsi="Arial Nova Light"/>
          <w:bCs/>
          <w:szCs w:val="24"/>
          <w:u w:val="single"/>
        </w:rPr>
      </w:pPr>
      <w:r w:rsidRPr="00253FC1">
        <w:rPr>
          <w:rFonts w:ascii="Arial Nova Light" w:hAnsi="Arial Nova Light"/>
          <w:bCs/>
          <w:szCs w:val="24"/>
        </w:rPr>
        <w:lastRenderedPageBreak/>
        <w:t xml:space="preserve">Esto significa que la </w:t>
      </w:r>
      <w:r w:rsidRPr="00253FC1">
        <w:rPr>
          <w:rFonts w:ascii="Arial Nova Light" w:hAnsi="Arial Nova Light"/>
          <w:bCs/>
          <w:szCs w:val="24"/>
          <w:u w:val="single"/>
        </w:rPr>
        <w:t xml:space="preserve">discrecionalidad no es una potestad que excede la norma, más bien, es el ejercicio de una atribución conferida jurídicamente que otorga un margen de apreciación frente a eventualidades, quien tras realizar una serie de valoraciones ejerce sus facultades en pro de los intereses partidistas. </w:t>
      </w:r>
    </w:p>
    <w:p w14:paraId="30651E27" w14:textId="77777777" w:rsidR="003006C1" w:rsidRPr="00253FC1" w:rsidRDefault="003006C1" w:rsidP="00253FC1">
      <w:pPr>
        <w:pStyle w:val="Estilo"/>
        <w:spacing w:line="360" w:lineRule="auto"/>
        <w:rPr>
          <w:rFonts w:ascii="Arial Nova Light" w:hAnsi="Arial Nova Light"/>
          <w:bCs/>
          <w:szCs w:val="24"/>
        </w:rPr>
      </w:pPr>
    </w:p>
    <w:p w14:paraId="324281AE" w14:textId="77777777" w:rsidR="003006C1" w:rsidRPr="00253FC1" w:rsidRDefault="003006C1" w:rsidP="00253FC1">
      <w:pPr>
        <w:pStyle w:val="Estilo"/>
        <w:spacing w:line="360" w:lineRule="auto"/>
        <w:rPr>
          <w:rFonts w:ascii="Arial Nova Light" w:hAnsi="Arial Nova Light"/>
          <w:bCs/>
          <w:szCs w:val="24"/>
        </w:rPr>
      </w:pPr>
      <w:r w:rsidRPr="00253FC1">
        <w:rPr>
          <w:rFonts w:ascii="Arial Nova Light" w:hAnsi="Arial Nova Light"/>
          <w:bCs/>
          <w:szCs w:val="24"/>
        </w:rPr>
        <w:t xml:space="preserve">Por tanto, los agravios pretendidos, devienen </w:t>
      </w:r>
      <w:r w:rsidRPr="00253FC1">
        <w:rPr>
          <w:rFonts w:ascii="Arial Nova Light" w:hAnsi="Arial Nova Light"/>
          <w:b/>
          <w:szCs w:val="24"/>
        </w:rPr>
        <w:t xml:space="preserve">infundados, </w:t>
      </w:r>
      <w:r w:rsidRPr="00253FC1">
        <w:rPr>
          <w:rFonts w:ascii="Arial Nova Light" w:hAnsi="Arial Nova Light"/>
          <w:bCs/>
          <w:szCs w:val="24"/>
        </w:rPr>
        <w:t xml:space="preserve">toda vez que la responsable, ejerció sus facultades discrecionales, sustentada en modificaciones razonables a la convocatoria, previa valoración y análisis de perfiles contendientes. </w:t>
      </w:r>
    </w:p>
    <w:p w14:paraId="1494F3EB" w14:textId="77777777" w:rsidR="003D2AA6" w:rsidRPr="00253FC1" w:rsidRDefault="003D2AA6" w:rsidP="00253FC1">
      <w:pPr>
        <w:autoSpaceDE w:val="0"/>
        <w:autoSpaceDN w:val="0"/>
        <w:adjustRightInd w:val="0"/>
        <w:spacing w:after="0" w:line="360" w:lineRule="auto"/>
        <w:jc w:val="both"/>
        <w:rPr>
          <w:rFonts w:ascii="Arial Nova Light" w:hAnsi="Arial Nova Light" w:cs="Arial"/>
          <w:b/>
          <w:bCs/>
          <w:sz w:val="24"/>
          <w:szCs w:val="24"/>
        </w:rPr>
      </w:pPr>
    </w:p>
    <w:p w14:paraId="1D4D07D1" w14:textId="77777777" w:rsidR="00E86150" w:rsidRPr="00253FC1" w:rsidRDefault="00E86150" w:rsidP="00253FC1">
      <w:pPr>
        <w:pStyle w:val="Prrafodelista"/>
        <w:numPr>
          <w:ilvl w:val="0"/>
          <w:numId w:val="2"/>
        </w:numPr>
        <w:spacing w:after="0" w:line="360" w:lineRule="auto"/>
        <w:ind w:left="0" w:firstLine="0"/>
        <w:jc w:val="both"/>
        <w:rPr>
          <w:rFonts w:ascii="Arial Nova Light" w:hAnsi="Arial Nova Light" w:cs="Arial"/>
          <w:b/>
          <w:bCs/>
          <w:sz w:val="24"/>
          <w:szCs w:val="24"/>
        </w:rPr>
      </w:pPr>
      <w:r w:rsidRPr="00253FC1">
        <w:rPr>
          <w:rFonts w:ascii="Arial Nova Light" w:hAnsi="Arial Nova Light" w:cs="Arial"/>
          <w:b/>
          <w:bCs/>
          <w:sz w:val="24"/>
          <w:szCs w:val="24"/>
        </w:rPr>
        <w:t>RESOLUTIVOS.</w:t>
      </w:r>
    </w:p>
    <w:p w14:paraId="2F319E1D" w14:textId="77777777" w:rsidR="00E86150" w:rsidRPr="00253FC1" w:rsidRDefault="00E86150" w:rsidP="00253FC1">
      <w:pPr>
        <w:pStyle w:val="Prrafodelista"/>
        <w:spacing w:after="0" w:line="360" w:lineRule="auto"/>
        <w:ind w:left="1080"/>
        <w:jc w:val="both"/>
        <w:rPr>
          <w:rFonts w:ascii="Arial Nova Light" w:hAnsi="Arial Nova Light" w:cs="Arial"/>
          <w:b/>
          <w:bCs/>
          <w:sz w:val="24"/>
          <w:szCs w:val="24"/>
        </w:rPr>
      </w:pPr>
      <w:r w:rsidRPr="00253FC1">
        <w:rPr>
          <w:rFonts w:ascii="Arial Nova Light" w:hAnsi="Arial Nova Light" w:cs="Arial"/>
          <w:b/>
          <w:bCs/>
          <w:sz w:val="24"/>
          <w:szCs w:val="24"/>
        </w:rPr>
        <w:t xml:space="preserve"> </w:t>
      </w:r>
    </w:p>
    <w:p w14:paraId="1D8B996D" w14:textId="58F45D5E" w:rsidR="00E86150" w:rsidRPr="00253FC1" w:rsidRDefault="00E86150" w:rsidP="00253FC1">
      <w:pPr>
        <w:spacing w:after="0" w:line="360" w:lineRule="auto"/>
        <w:jc w:val="both"/>
        <w:rPr>
          <w:rFonts w:ascii="Arial Nova Light" w:hAnsi="Arial Nova Light"/>
          <w:sz w:val="24"/>
          <w:szCs w:val="24"/>
        </w:rPr>
      </w:pPr>
      <w:r w:rsidRPr="00253FC1">
        <w:rPr>
          <w:rFonts w:ascii="Arial Nova Light" w:hAnsi="Arial Nova Light"/>
          <w:b/>
          <w:bCs/>
          <w:sz w:val="24"/>
          <w:szCs w:val="24"/>
        </w:rPr>
        <w:t>Primero</w:t>
      </w:r>
      <w:r w:rsidRPr="00253FC1">
        <w:rPr>
          <w:rFonts w:ascii="Arial Nova Light" w:hAnsi="Arial Nova Light"/>
          <w:sz w:val="24"/>
          <w:szCs w:val="24"/>
        </w:rPr>
        <w:t xml:space="preserve">. Se </w:t>
      </w:r>
      <w:r w:rsidRPr="00253FC1">
        <w:rPr>
          <w:rFonts w:ascii="Arial Nova Light" w:hAnsi="Arial Nova Light"/>
          <w:b/>
          <w:bCs/>
          <w:sz w:val="24"/>
          <w:szCs w:val="24"/>
        </w:rPr>
        <w:t xml:space="preserve">confirma por razones distintas </w:t>
      </w:r>
      <w:r w:rsidRPr="00253FC1">
        <w:rPr>
          <w:rFonts w:ascii="Arial Nova Light" w:hAnsi="Arial Nova Light"/>
          <w:sz w:val="24"/>
          <w:szCs w:val="24"/>
        </w:rPr>
        <w:t xml:space="preserve">la resolución dictada por la CNHJ dentro del expediente CNHJ-AGS-643/2021, dictado en fecha </w:t>
      </w:r>
      <w:r w:rsidR="003C196B" w:rsidRPr="00253FC1">
        <w:rPr>
          <w:rFonts w:ascii="Arial Nova Light" w:hAnsi="Arial Nova Light"/>
          <w:sz w:val="24"/>
          <w:szCs w:val="24"/>
        </w:rPr>
        <w:t>diecinueve</w:t>
      </w:r>
      <w:r w:rsidRPr="00253FC1">
        <w:rPr>
          <w:rFonts w:ascii="Arial Nova Light" w:hAnsi="Arial Nova Light"/>
          <w:sz w:val="24"/>
          <w:szCs w:val="24"/>
        </w:rPr>
        <w:t xml:space="preserve"> de abril.</w:t>
      </w:r>
    </w:p>
    <w:p w14:paraId="35EBD1D5" w14:textId="77777777" w:rsidR="00DF34AB" w:rsidRPr="00253FC1" w:rsidRDefault="00DF34AB" w:rsidP="00253FC1">
      <w:pPr>
        <w:spacing w:after="0" w:line="360" w:lineRule="auto"/>
        <w:jc w:val="both"/>
        <w:rPr>
          <w:rFonts w:ascii="Arial Nova Light" w:eastAsiaTheme="minorHAnsi" w:hAnsi="Arial Nova Light" w:cs="Arial"/>
          <w:sz w:val="24"/>
          <w:szCs w:val="24"/>
          <w:lang w:eastAsia="en-US"/>
        </w:rPr>
      </w:pPr>
    </w:p>
    <w:p w14:paraId="2824E345" w14:textId="1BCA7053" w:rsidR="0058162D" w:rsidRPr="00253FC1" w:rsidRDefault="0058162D" w:rsidP="00253FC1">
      <w:pPr>
        <w:spacing w:after="0" w:line="360" w:lineRule="auto"/>
        <w:jc w:val="both"/>
        <w:rPr>
          <w:rFonts w:ascii="Arial Nova Light" w:hAnsi="Arial Nova Light"/>
          <w:sz w:val="24"/>
          <w:szCs w:val="24"/>
        </w:rPr>
      </w:pPr>
      <w:r w:rsidRPr="00253FC1">
        <w:rPr>
          <w:rFonts w:ascii="Arial Nova Light" w:eastAsiaTheme="minorHAnsi" w:hAnsi="Arial Nova Light" w:cs="Arial"/>
          <w:b/>
          <w:bCs/>
          <w:sz w:val="24"/>
          <w:szCs w:val="24"/>
          <w:lang w:eastAsia="en-US"/>
        </w:rPr>
        <w:t xml:space="preserve">Segundo. </w:t>
      </w:r>
      <w:r w:rsidRPr="00253FC1">
        <w:rPr>
          <w:rFonts w:ascii="Arial Nova Light" w:eastAsiaTheme="minorHAnsi" w:hAnsi="Arial Nova Light" w:cs="Arial"/>
          <w:sz w:val="24"/>
          <w:szCs w:val="24"/>
          <w:lang w:eastAsia="en-US"/>
        </w:rPr>
        <w:t xml:space="preserve">Se instruye al Secretario General de Acuerdos de este Tribunal, para que de aviso a Sala Regional Monterrey </w:t>
      </w:r>
      <w:r w:rsidR="00DF34AB" w:rsidRPr="00253FC1">
        <w:rPr>
          <w:rFonts w:ascii="Arial Nova Light" w:eastAsiaTheme="minorHAnsi" w:hAnsi="Arial Nova Light" w:cs="Arial"/>
          <w:sz w:val="24"/>
          <w:szCs w:val="24"/>
          <w:lang w:eastAsia="en-US"/>
        </w:rPr>
        <w:t xml:space="preserve">en </w:t>
      </w:r>
      <w:r w:rsidRPr="00253FC1">
        <w:rPr>
          <w:rFonts w:ascii="Arial Nova Light" w:eastAsiaTheme="minorHAnsi" w:hAnsi="Arial Nova Light" w:cs="Arial"/>
          <w:sz w:val="24"/>
          <w:szCs w:val="24"/>
          <w:lang w:eastAsia="en-US"/>
        </w:rPr>
        <w:t xml:space="preserve">cumplimiento a lo ordenado </w:t>
      </w:r>
      <w:r w:rsidR="00DF34AB" w:rsidRPr="00253FC1">
        <w:rPr>
          <w:rFonts w:ascii="Arial Nova Light" w:eastAsiaTheme="minorHAnsi" w:hAnsi="Arial Nova Light" w:cs="Arial"/>
          <w:sz w:val="24"/>
          <w:szCs w:val="24"/>
          <w:lang w:eastAsia="en-US"/>
        </w:rPr>
        <w:t>dentro</w:t>
      </w:r>
      <w:r w:rsidRPr="00253FC1">
        <w:rPr>
          <w:rFonts w:ascii="Arial Nova Light" w:eastAsiaTheme="minorHAnsi" w:hAnsi="Arial Nova Light" w:cs="Arial"/>
          <w:sz w:val="24"/>
          <w:szCs w:val="24"/>
          <w:lang w:eastAsia="en-US"/>
        </w:rPr>
        <w:t xml:space="preserve"> </w:t>
      </w:r>
      <w:r w:rsidR="00DF34AB" w:rsidRPr="00253FC1">
        <w:rPr>
          <w:rFonts w:ascii="Arial Nova Light" w:eastAsiaTheme="minorHAnsi" w:hAnsi="Arial Nova Light" w:cs="Arial"/>
          <w:sz w:val="24"/>
          <w:szCs w:val="24"/>
          <w:lang w:eastAsia="en-US"/>
        </w:rPr>
        <w:t>d</w:t>
      </w:r>
      <w:r w:rsidRPr="00253FC1">
        <w:rPr>
          <w:rFonts w:ascii="Arial Nova Light" w:eastAsiaTheme="minorHAnsi" w:hAnsi="Arial Nova Light" w:cs="Arial"/>
          <w:sz w:val="24"/>
          <w:szCs w:val="24"/>
          <w:lang w:eastAsia="en-US"/>
        </w:rPr>
        <w:t>el expediente SM-JDC-</w:t>
      </w:r>
      <w:r w:rsidR="003C196B" w:rsidRPr="00253FC1">
        <w:rPr>
          <w:rFonts w:ascii="Arial Nova Light" w:eastAsiaTheme="minorHAnsi" w:hAnsi="Arial Nova Light" w:cs="Arial"/>
          <w:sz w:val="24"/>
          <w:szCs w:val="24"/>
          <w:lang w:eastAsia="en-US"/>
        </w:rPr>
        <w:t>463</w:t>
      </w:r>
      <w:r w:rsidRPr="00253FC1">
        <w:rPr>
          <w:rFonts w:ascii="Arial Nova Light" w:eastAsiaTheme="minorHAnsi" w:hAnsi="Arial Nova Light" w:cs="Arial"/>
          <w:sz w:val="24"/>
          <w:szCs w:val="24"/>
          <w:lang w:eastAsia="en-US"/>
        </w:rPr>
        <w:t xml:space="preserve">/2021. </w:t>
      </w:r>
    </w:p>
    <w:p w14:paraId="34CB1AB3" w14:textId="4DE83A5F" w:rsidR="005C0835" w:rsidRPr="00253FC1" w:rsidRDefault="005C0835" w:rsidP="00253FC1">
      <w:pPr>
        <w:spacing w:after="0" w:line="360" w:lineRule="auto"/>
        <w:jc w:val="both"/>
        <w:rPr>
          <w:rFonts w:ascii="Arial Nova Light" w:hAnsi="Arial Nova Light"/>
          <w:sz w:val="24"/>
          <w:szCs w:val="24"/>
        </w:rPr>
      </w:pPr>
    </w:p>
    <w:p w14:paraId="4600CE3A" w14:textId="083CFD75" w:rsidR="009A54F1" w:rsidRPr="00253FC1" w:rsidRDefault="009A54F1" w:rsidP="00253FC1">
      <w:pPr>
        <w:pBdr>
          <w:top w:val="nil"/>
          <w:left w:val="nil"/>
          <w:bottom w:val="nil"/>
          <w:right w:val="nil"/>
          <w:between w:val="nil"/>
        </w:pBdr>
        <w:spacing w:after="0" w:line="360" w:lineRule="auto"/>
        <w:jc w:val="both"/>
        <w:rPr>
          <w:rFonts w:ascii="Arial Nova Light" w:eastAsia="Arial Nova" w:hAnsi="Arial Nova Light" w:cs="Arial Nova"/>
          <w:sz w:val="24"/>
          <w:szCs w:val="24"/>
        </w:rPr>
      </w:pPr>
      <w:r w:rsidRPr="00253FC1">
        <w:rPr>
          <w:rFonts w:ascii="Arial Nova Light" w:eastAsia="Arial Nova" w:hAnsi="Arial Nova Light" w:cs="Arial Nova"/>
          <w:b/>
          <w:sz w:val="24"/>
          <w:szCs w:val="24"/>
        </w:rPr>
        <w:t>NOTIFÍQUESE</w:t>
      </w:r>
      <w:r w:rsidR="006C1BF4" w:rsidRPr="00253FC1">
        <w:rPr>
          <w:rFonts w:ascii="Arial Nova Light" w:eastAsia="Arial Nova" w:hAnsi="Arial Nova Light" w:cs="Arial Nova"/>
          <w:b/>
          <w:sz w:val="24"/>
          <w:szCs w:val="24"/>
        </w:rPr>
        <w:t xml:space="preserve">. </w:t>
      </w:r>
      <w:r w:rsidR="006C1BF4" w:rsidRPr="00253FC1">
        <w:rPr>
          <w:rFonts w:ascii="Arial Nova Light" w:eastAsia="Arial Nova" w:hAnsi="Arial Nova Light" w:cs="Arial Nova"/>
          <w:bCs/>
          <w:sz w:val="24"/>
          <w:szCs w:val="24"/>
        </w:rPr>
        <w:t>C</w:t>
      </w:r>
      <w:r w:rsidRPr="00253FC1">
        <w:rPr>
          <w:rFonts w:ascii="Arial Nova Light" w:eastAsia="Arial Nova" w:hAnsi="Arial Nova Light" w:cs="Arial Nova"/>
          <w:bCs/>
          <w:sz w:val="24"/>
          <w:szCs w:val="24"/>
        </w:rPr>
        <w:t>o</w:t>
      </w:r>
      <w:r w:rsidRPr="00253FC1">
        <w:rPr>
          <w:rFonts w:ascii="Arial Nova Light" w:eastAsia="Arial Nova" w:hAnsi="Arial Nova Light" w:cs="Arial Nova"/>
          <w:sz w:val="24"/>
          <w:szCs w:val="24"/>
        </w:rPr>
        <w:t xml:space="preserve">mo en derecho proceda y en su oportunidad, archívese el presente expediente como asunto concluido. </w:t>
      </w:r>
    </w:p>
    <w:p w14:paraId="27F46CC0" w14:textId="77777777" w:rsidR="009A54F1" w:rsidRPr="00253FC1" w:rsidRDefault="009A54F1" w:rsidP="00253FC1">
      <w:pPr>
        <w:pBdr>
          <w:top w:val="nil"/>
          <w:left w:val="nil"/>
          <w:bottom w:val="nil"/>
          <w:right w:val="nil"/>
          <w:between w:val="nil"/>
        </w:pBdr>
        <w:spacing w:after="0" w:line="360" w:lineRule="auto"/>
        <w:jc w:val="both"/>
        <w:rPr>
          <w:rFonts w:ascii="Arial Nova Light" w:eastAsia="Arial Nova" w:hAnsi="Arial Nova Light" w:cs="Arial Nova"/>
          <w:sz w:val="24"/>
          <w:szCs w:val="24"/>
        </w:rPr>
      </w:pPr>
    </w:p>
    <w:p w14:paraId="66FCC7E1" w14:textId="14F6DC3E" w:rsidR="009A54F1" w:rsidRPr="00253FC1" w:rsidRDefault="009A54F1" w:rsidP="00253FC1">
      <w:pPr>
        <w:pBdr>
          <w:top w:val="nil"/>
          <w:left w:val="nil"/>
          <w:bottom w:val="nil"/>
          <w:right w:val="nil"/>
          <w:between w:val="nil"/>
        </w:pBdr>
        <w:spacing w:after="0" w:line="360" w:lineRule="auto"/>
        <w:jc w:val="both"/>
        <w:rPr>
          <w:rFonts w:ascii="Arial Nova Light" w:eastAsia="Arial Nova" w:hAnsi="Arial Nova Light" w:cs="Arial Nova"/>
          <w:sz w:val="24"/>
          <w:szCs w:val="24"/>
        </w:rPr>
      </w:pPr>
      <w:r w:rsidRPr="00253FC1">
        <w:rPr>
          <w:rFonts w:ascii="Arial Nova Light" w:eastAsia="Arial Nova" w:hAnsi="Arial Nova Light" w:cs="Arial Nova"/>
          <w:sz w:val="24"/>
          <w:szCs w:val="24"/>
        </w:rPr>
        <w:t xml:space="preserve">Así lo resolvió el Tribunal Electoral del Estado de Aguascalientes, por </w:t>
      </w:r>
      <w:r w:rsidR="003A1B91" w:rsidRPr="00253FC1">
        <w:rPr>
          <w:rFonts w:ascii="Arial Nova Light" w:eastAsia="Arial Nova" w:hAnsi="Arial Nova Light" w:cs="Arial Nova"/>
          <w:sz w:val="24"/>
          <w:szCs w:val="24"/>
        </w:rPr>
        <w:t>unanimidad</w:t>
      </w:r>
      <w:r w:rsidRPr="00253FC1">
        <w:rPr>
          <w:rFonts w:ascii="Arial Nova Light" w:eastAsia="Arial Nova" w:hAnsi="Arial Nova Light" w:cs="Arial Nova"/>
          <w:sz w:val="24"/>
          <w:szCs w:val="24"/>
        </w:rPr>
        <w:t xml:space="preserve"> de votos de la</w:t>
      </w:r>
      <w:r w:rsidR="006C1BF4" w:rsidRPr="00253FC1">
        <w:rPr>
          <w:rFonts w:ascii="Arial Nova Light" w:eastAsia="Arial Nova" w:hAnsi="Arial Nova Light" w:cs="Arial Nova"/>
          <w:sz w:val="24"/>
          <w:szCs w:val="24"/>
        </w:rPr>
        <w:t>s</w:t>
      </w:r>
      <w:r w:rsidRPr="00253FC1">
        <w:rPr>
          <w:rFonts w:ascii="Arial Nova Light" w:eastAsia="Arial Nova" w:hAnsi="Arial Nova Light" w:cs="Arial Nova"/>
          <w:sz w:val="24"/>
          <w:szCs w:val="24"/>
        </w:rPr>
        <w:t xml:space="preserve"> Magistrada</w:t>
      </w:r>
      <w:r w:rsidR="006C1BF4" w:rsidRPr="00253FC1">
        <w:rPr>
          <w:rFonts w:ascii="Arial Nova Light" w:eastAsia="Arial Nova" w:hAnsi="Arial Nova Light" w:cs="Arial Nova"/>
          <w:sz w:val="24"/>
          <w:szCs w:val="24"/>
        </w:rPr>
        <w:t>s</w:t>
      </w:r>
      <w:r w:rsidRPr="00253FC1">
        <w:rPr>
          <w:rFonts w:ascii="Arial Nova Light" w:eastAsia="Arial Nova" w:hAnsi="Arial Nova Light" w:cs="Arial Nova"/>
          <w:sz w:val="24"/>
          <w:szCs w:val="24"/>
        </w:rPr>
        <w:t xml:space="preserve"> y Magistrado que lo integran, ante el Secretario General de Acuerdos, quien autoriza y da fe.  </w:t>
      </w:r>
    </w:p>
    <w:tbl>
      <w:tblPr>
        <w:tblW w:w="9118"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EA746A" w:rsidRPr="00222482" w14:paraId="2038A70D" w14:textId="77777777" w:rsidTr="007C0A4D">
        <w:trPr>
          <w:trHeight w:val="2136"/>
        </w:trPr>
        <w:tc>
          <w:tcPr>
            <w:tcW w:w="9118" w:type="dxa"/>
            <w:gridSpan w:val="2"/>
          </w:tcPr>
          <w:p w14:paraId="0758C2BC"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bookmarkStart w:id="10" w:name="_Hlk68778058"/>
            <w:r>
              <w:rPr>
                <w:noProof/>
              </w:rPr>
              <w:drawing>
                <wp:anchor distT="0" distB="0" distL="114300" distR="114300" simplePos="0" relativeHeight="251659264" behindDoc="0" locked="0" layoutInCell="1" allowOverlap="1" wp14:anchorId="67788E5A" wp14:editId="16FA12C0">
                  <wp:simplePos x="0" y="0"/>
                  <wp:positionH relativeFrom="column">
                    <wp:posOffset>1498490</wp:posOffset>
                  </wp:positionH>
                  <wp:positionV relativeFrom="paragraph">
                    <wp:posOffset>-88734</wp:posOffset>
                  </wp:positionV>
                  <wp:extent cx="2477372" cy="141210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372" cy="1412102"/>
                          </a:xfrm>
                          <a:prstGeom prst="rect">
                            <a:avLst/>
                          </a:prstGeom>
                          <a:noFill/>
                        </pic:spPr>
                      </pic:pic>
                    </a:graphicData>
                  </a:graphic>
                  <wp14:sizeRelH relativeFrom="page">
                    <wp14:pctWidth>0</wp14:pctWidth>
                  </wp14:sizeRelH>
                  <wp14:sizeRelV relativeFrom="page">
                    <wp14:pctHeight>0</wp14:pctHeight>
                  </wp14:sizeRelV>
                </wp:anchor>
              </w:drawing>
            </w:r>
            <w:r w:rsidRPr="00222482">
              <w:rPr>
                <w:rFonts w:ascii="Arial Nova Light" w:eastAsia="Arial Nova" w:hAnsi="Arial Nova Light" w:cs="Arial Nova"/>
                <w:b/>
                <w:sz w:val="24"/>
                <w:szCs w:val="24"/>
              </w:rPr>
              <w:t>MAGISTRADA PRESIDENTA</w:t>
            </w:r>
          </w:p>
          <w:p w14:paraId="733351E7"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12DA002F"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5045C8E4"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CLAUDIA ELOISA DÍAZ DE LEÓN GONZÁLEZ</w:t>
            </w:r>
          </w:p>
        </w:tc>
      </w:tr>
      <w:tr w:rsidR="00EA746A" w:rsidRPr="00222482" w14:paraId="4DAE3645" w14:textId="77777777" w:rsidTr="007C0A4D">
        <w:tc>
          <w:tcPr>
            <w:tcW w:w="4558" w:type="dxa"/>
          </w:tcPr>
          <w:p w14:paraId="386D577E" w14:textId="77777777" w:rsidR="00EA746A"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55C25856"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r>
              <w:rPr>
                <w:noProof/>
              </w:rPr>
              <w:drawing>
                <wp:anchor distT="0" distB="0" distL="114300" distR="114300" simplePos="0" relativeHeight="251660288" behindDoc="0" locked="0" layoutInCell="1" allowOverlap="1" wp14:anchorId="12AE137D" wp14:editId="3B2E5DAE">
                  <wp:simplePos x="0" y="0"/>
                  <wp:positionH relativeFrom="column">
                    <wp:posOffset>289919</wp:posOffset>
                  </wp:positionH>
                  <wp:positionV relativeFrom="paragraph">
                    <wp:posOffset>179043</wp:posOffset>
                  </wp:positionV>
                  <wp:extent cx="2314575" cy="99599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995992"/>
                          </a:xfrm>
                          <a:prstGeom prst="rect">
                            <a:avLst/>
                          </a:prstGeom>
                          <a:noFill/>
                          <a:ln>
                            <a:noFill/>
                          </a:ln>
                        </pic:spPr>
                      </pic:pic>
                    </a:graphicData>
                  </a:graphic>
                </wp:anchor>
              </w:drawing>
            </w:r>
            <w:r w:rsidRPr="00222482">
              <w:rPr>
                <w:rFonts w:ascii="Arial Nova Light" w:eastAsia="Arial Nova" w:hAnsi="Arial Nova Light" w:cs="Arial Nova"/>
                <w:b/>
                <w:sz w:val="24"/>
                <w:szCs w:val="24"/>
              </w:rPr>
              <w:t>MAGISTRADA</w:t>
            </w:r>
          </w:p>
          <w:p w14:paraId="1BC3B3BC"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3DD2FAA1"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 xml:space="preserve">LAURA HORTENSIA </w:t>
            </w:r>
          </w:p>
          <w:p w14:paraId="61E5C954"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LLAMAS HERNÁNDEZ</w:t>
            </w:r>
          </w:p>
        </w:tc>
        <w:tc>
          <w:tcPr>
            <w:tcW w:w="4560" w:type="dxa"/>
          </w:tcPr>
          <w:p w14:paraId="4769895C" w14:textId="77777777" w:rsidR="00EA746A"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r>
              <w:rPr>
                <w:noProof/>
              </w:rPr>
              <w:drawing>
                <wp:anchor distT="0" distB="0" distL="114300" distR="114300" simplePos="0" relativeHeight="251661312" behindDoc="0" locked="0" layoutInCell="1" allowOverlap="1" wp14:anchorId="7CCCA9AF" wp14:editId="529697BC">
                  <wp:simplePos x="0" y="0"/>
                  <wp:positionH relativeFrom="column">
                    <wp:posOffset>318052</wp:posOffset>
                  </wp:positionH>
                  <wp:positionV relativeFrom="paragraph">
                    <wp:posOffset>256623</wp:posOffset>
                  </wp:positionV>
                  <wp:extent cx="2085975" cy="17754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775460"/>
                          </a:xfrm>
                          <a:prstGeom prst="rect">
                            <a:avLst/>
                          </a:prstGeom>
                          <a:noFill/>
                        </pic:spPr>
                      </pic:pic>
                    </a:graphicData>
                  </a:graphic>
                  <wp14:sizeRelH relativeFrom="margin">
                    <wp14:pctWidth>0</wp14:pctWidth>
                  </wp14:sizeRelH>
                  <wp14:sizeRelV relativeFrom="margin">
                    <wp14:pctHeight>0</wp14:pctHeight>
                  </wp14:sizeRelV>
                </wp:anchor>
              </w:drawing>
            </w:r>
          </w:p>
          <w:p w14:paraId="36C77334"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MAGISTRADO</w:t>
            </w:r>
          </w:p>
          <w:p w14:paraId="1C9B5122"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0D844485"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 xml:space="preserve">HÉCTOR SALVADOR </w:t>
            </w:r>
          </w:p>
          <w:p w14:paraId="26455A84"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HERNÁNDEZ GALLEGOS</w:t>
            </w:r>
          </w:p>
        </w:tc>
      </w:tr>
      <w:tr w:rsidR="00EA746A" w:rsidRPr="00222482" w14:paraId="44756A37" w14:textId="77777777" w:rsidTr="007C0A4D">
        <w:tc>
          <w:tcPr>
            <w:tcW w:w="9118" w:type="dxa"/>
            <w:gridSpan w:val="2"/>
          </w:tcPr>
          <w:p w14:paraId="4AA73D57" w14:textId="52BD5D66"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r>
              <w:rPr>
                <w:noProof/>
              </w:rPr>
              <w:lastRenderedPageBreak/>
              <w:drawing>
                <wp:anchor distT="0" distB="0" distL="114300" distR="114300" simplePos="0" relativeHeight="251662336" behindDoc="0" locked="0" layoutInCell="1" allowOverlap="1" wp14:anchorId="7647D632" wp14:editId="3CF12045">
                  <wp:simplePos x="0" y="0"/>
                  <wp:positionH relativeFrom="column">
                    <wp:posOffset>1948070</wp:posOffset>
                  </wp:positionH>
                  <wp:positionV relativeFrom="paragraph">
                    <wp:posOffset>338676</wp:posOffset>
                  </wp:positionV>
                  <wp:extent cx="1592544" cy="1600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2544"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906AE"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SECRETARIO GENERAL DE ACUERDOS</w:t>
            </w:r>
          </w:p>
          <w:p w14:paraId="62B1ED0B"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p>
          <w:p w14:paraId="5EDFA2CD" w14:textId="77777777" w:rsidR="00EA746A" w:rsidRPr="00222482" w:rsidRDefault="00EA746A" w:rsidP="007C0A4D">
            <w:pPr>
              <w:pBdr>
                <w:top w:val="nil"/>
                <w:left w:val="nil"/>
                <w:bottom w:val="nil"/>
                <w:right w:val="nil"/>
                <w:between w:val="nil"/>
              </w:pBdr>
              <w:spacing w:line="360" w:lineRule="auto"/>
              <w:jc w:val="center"/>
              <w:rPr>
                <w:rFonts w:ascii="Arial Nova Light" w:eastAsia="Arial Nova" w:hAnsi="Arial Nova Light" w:cs="Arial Nova"/>
                <w:b/>
                <w:sz w:val="24"/>
                <w:szCs w:val="24"/>
              </w:rPr>
            </w:pPr>
            <w:r w:rsidRPr="00222482">
              <w:rPr>
                <w:rFonts w:ascii="Arial Nova Light" w:eastAsia="Arial Nova" w:hAnsi="Arial Nova Light" w:cs="Arial Nova"/>
                <w:b/>
                <w:sz w:val="24"/>
                <w:szCs w:val="24"/>
              </w:rPr>
              <w:t>JESÚS OCIEL BAENA SUCEDO</w:t>
            </w:r>
          </w:p>
        </w:tc>
      </w:tr>
      <w:bookmarkEnd w:id="10"/>
    </w:tbl>
    <w:p w14:paraId="05BA72DE" w14:textId="12F7F8DD" w:rsidR="00D42224" w:rsidRPr="00253FC1" w:rsidRDefault="00D42224" w:rsidP="00253FC1">
      <w:pPr>
        <w:spacing w:line="360" w:lineRule="auto"/>
        <w:rPr>
          <w:rFonts w:ascii="Arial Nova Light" w:hAnsi="Arial Nova Light"/>
          <w:sz w:val="24"/>
          <w:szCs w:val="24"/>
        </w:rPr>
      </w:pPr>
    </w:p>
    <w:sectPr w:rsidR="00D42224" w:rsidRPr="00253FC1" w:rsidSect="008F1DE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20160" w:code="5"/>
      <w:pgMar w:top="2410" w:right="1325"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D08B" w14:textId="77777777" w:rsidR="003566BE" w:rsidRDefault="003566BE" w:rsidP="009A54F1">
      <w:pPr>
        <w:spacing w:after="0" w:line="240" w:lineRule="auto"/>
      </w:pPr>
      <w:r>
        <w:separator/>
      </w:r>
    </w:p>
  </w:endnote>
  <w:endnote w:type="continuationSeparator" w:id="0">
    <w:p w14:paraId="50410742" w14:textId="77777777" w:rsidR="003566BE" w:rsidRDefault="003566BE" w:rsidP="009A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ova Light">
    <w:altName w:val="Arial Nova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Dubai Medium">
    <w:panose1 w:val="020B0603030403030204"/>
    <w:charset w:val="00"/>
    <w:family w:val="swiss"/>
    <w:pitch w:val="variable"/>
    <w:sig w:usb0="80002067"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EDD" w14:textId="77777777" w:rsidR="00CC3233" w:rsidRDefault="00CC32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5317" w14:textId="77777777" w:rsidR="00CC3233" w:rsidRDefault="00CC323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775B" w14:textId="77777777" w:rsidR="00CC3233" w:rsidRDefault="00CC32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7C9C" w14:textId="77777777" w:rsidR="003566BE" w:rsidRDefault="003566BE" w:rsidP="009A54F1">
      <w:pPr>
        <w:spacing w:after="0" w:line="240" w:lineRule="auto"/>
      </w:pPr>
      <w:r>
        <w:separator/>
      </w:r>
    </w:p>
  </w:footnote>
  <w:footnote w:type="continuationSeparator" w:id="0">
    <w:p w14:paraId="5E054F28" w14:textId="77777777" w:rsidR="003566BE" w:rsidRDefault="003566BE" w:rsidP="009A54F1">
      <w:pPr>
        <w:spacing w:after="0" w:line="240" w:lineRule="auto"/>
      </w:pPr>
      <w:r>
        <w:continuationSeparator/>
      </w:r>
    </w:p>
  </w:footnote>
  <w:footnote w:id="1">
    <w:p w14:paraId="6AF4E05D" w14:textId="794EB298" w:rsidR="005B066E" w:rsidRPr="00253FC1" w:rsidRDefault="005B066E" w:rsidP="00253FC1">
      <w:pPr>
        <w:pStyle w:val="Textonotapie"/>
        <w:jc w:val="both"/>
        <w:rPr>
          <w:rFonts w:ascii="Arial Nova Light" w:hAnsi="Arial Nova Light"/>
          <w:sz w:val="16"/>
          <w:szCs w:val="16"/>
        </w:rPr>
      </w:pPr>
      <w:r w:rsidRPr="00253FC1">
        <w:rPr>
          <w:rStyle w:val="Refdenotaalpie"/>
          <w:rFonts w:ascii="Arial Nova Light" w:hAnsi="Arial Nova Light"/>
          <w:sz w:val="16"/>
          <w:szCs w:val="16"/>
        </w:rPr>
        <w:footnoteRef/>
      </w:r>
      <w:r w:rsidRPr="00253FC1">
        <w:rPr>
          <w:rFonts w:ascii="Arial Nova Light" w:hAnsi="Arial Nova Light"/>
          <w:sz w:val="16"/>
          <w:szCs w:val="16"/>
        </w:rPr>
        <w:t xml:space="preserve"> Encargado de despacho de la Secretaría de Estudio adscrito a la Ponencia I, del TEEA. </w:t>
      </w:r>
    </w:p>
  </w:footnote>
  <w:footnote w:id="2">
    <w:p w14:paraId="434FEC0B" w14:textId="4675CADA" w:rsidR="00566D05" w:rsidRPr="00253FC1" w:rsidRDefault="00566D05" w:rsidP="00253FC1">
      <w:pPr>
        <w:pStyle w:val="Textonotapie"/>
        <w:jc w:val="both"/>
        <w:rPr>
          <w:rFonts w:ascii="Arial Nova Light" w:hAnsi="Arial Nova Light" w:cs="Arial"/>
          <w:sz w:val="16"/>
          <w:szCs w:val="16"/>
        </w:rPr>
      </w:pPr>
      <w:r w:rsidRPr="00253FC1">
        <w:rPr>
          <w:rStyle w:val="Refdenotaalpie"/>
          <w:rFonts w:ascii="Arial Nova Light" w:hAnsi="Arial Nova Light" w:cs="Arial"/>
          <w:sz w:val="16"/>
          <w:szCs w:val="16"/>
        </w:rPr>
        <w:footnoteRef/>
      </w:r>
      <w:r w:rsidRPr="00253FC1">
        <w:rPr>
          <w:rFonts w:ascii="Arial Nova Light" w:hAnsi="Arial Nova Light" w:cs="Arial"/>
          <w:sz w:val="16"/>
          <w:szCs w:val="16"/>
        </w:rPr>
        <w:t xml:space="preserve"> “CONVOCATORIA A LOS PROCESOS ELECTORALES INTERNOS PARA LA SELECCIÓN DE CANDIDATURAS PARA: DIPUTACIONES AL CONGRESO LOCAL A ELEGIRSE POR EL PRINCIPIO DE </w:t>
      </w:r>
      <w:r w:rsidR="00DE6425" w:rsidRPr="00253FC1">
        <w:rPr>
          <w:rFonts w:ascii="Arial Nova Light" w:hAnsi="Arial Nova Light" w:cs="Arial"/>
          <w:sz w:val="16"/>
          <w:szCs w:val="16"/>
        </w:rPr>
        <w:t>MAYORÍA</w:t>
      </w:r>
      <w:r w:rsidRPr="00253FC1">
        <w:rPr>
          <w:rFonts w:ascii="Arial Nova Light" w:hAnsi="Arial Nova Light" w:cs="Arial"/>
          <w:sz w:val="16"/>
          <w:szCs w:val="16"/>
        </w:rPr>
        <w:t xml:space="preserve"> RELATIVA Y REPRESENTACIÓN PROPORCIONAL; Y MIEMBROS DE </w:t>
      </w:r>
      <w:r w:rsidR="00DE6425" w:rsidRPr="00253FC1">
        <w:rPr>
          <w:rFonts w:ascii="Arial Nova Light" w:hAnsi="Arial Nova Light" w:cs="Arial"/>
          <w:sz w:val="16"/>
          <w:szCs w:val="16"/>
        </w:rPr>
        <w:t>LOS</w:t>
      </w:r>
      <w:r w:rsidRPr="00253FC1">
        <w:rPr>
          <w:rFonts w:ascii="Arial Nova Light" w:hAnsi="Arial Nova Light" w:cs="Arial"/>
          <w:sz w:val="16"/>
          <w:szCs w:val="16"/>
        </w:rPr>
        <w:t xml:space="preserve"> AYUNTAMIENTOS DE ELECCIÓN POPULAR DIRECTA Y EN SU CASO MIEMBROS DE LAS </w:t>
      </w:r>
      <w:r w:rsidR="00DE6425" w:rsidRPr="00253FC1">
        <w:rPr>
          <w:rFonts w:ascii="Arial Nova Light" w:hAnsi="Arial Nova Light" w:cs="Arial"/>
          <w:sz w:val="16"/>
          <w:szCs w:val="16"/>
        </w:rPr>
        <w:t>ALCALDÍAS</w:t>
      </w:r>
      <w:r w:rsidRPr="00253FC1">
        <w:rPr>
          <w:rFonts w:ascii="Arial Nova Light" w:hAnsi="Arial Nova Light" w:cs="Arial"/>
          <w:sz w:val="16"/>
          <w:szCs w:val="16"/>
        </w:rPr>
        <w:t xml:space="preserve"> Y </w:t>
      </w:r>
      <w:r w:rsidR="00DE6425" w:rsidRPr="00253FC1">
        <w:rPr>
          <w:rFonts w:ascii="Arial Nova Light" w:hAnsi="Arial Nova Light" w:cs="Arial"/>
          <w:sz w:val="16"/>
          <w:szCs w:val="16"/>
        </w:rPr>
        <w:t>CONCEJALÍAS</w:t>
      </w:r>
      <w:r w:rsidRPr="00253FC1">
        <w:rPr>
          <w:rFonts w:ascii="Arial Nova Light" w:hAnsi="Arial Nova Light" w:cs="Arial"/>
          <w:sz w:val="16"/>
          <w:szCs w:val="16"/>
        </w:rPr>
        <w:t xml:space="preserve"> PARA LOS PROCESOS ELECTORALES 2020-2021 EN LAS ENTIDADES FEDERATIVAS DE AGUASCALIENTES…”</w:t>
      </w:r>
    </w:p>
  </w:footnote>
  <w:footnote w:id="3">
    <w:p w14:paraId="3BD80F2E" w14:textId="77777777" w:rsidR="00566D05" w:rsidRPr="00253FC1" w:rsidRDefault="00566D05" w:rsidP="00253FC1">
      <w:pPr>
        <w:pStyle w:val="Textonotapie"/>
        <w:jc w:val="both"/>
        <w:rPr>
          <w:rFonts w:ascii="Arial Nova Light" w:hAnsi="Arial Nova Light"/>
          <w:sz w:val="16"/>
          <w:szCs w:val="16"/>
        </w:rPr>
      </w:pPr>
      <w:r w:rsidRPr="00253FC1">
        <w:rPr>
          <w:rStyle w:val="Refdenotaalpie"/>
          <w:rFonts w:ascii="Arial Nova Light" w:hAnsi="Arial Nova Light"/>
          <w:sz w:val="16"/>
          <w:szCs w:val="16"/>
        </w:rPr>
        <w:footnoteRef/>
      </w:r>
      <w:r w:rsidRPr="00253FC1">
        <w:rPr>
          <w:rFonts w:ascii="Arial Nova Light" w:hAnsi="Arial Nova Light"/>
          <w:sz w:val="16"/>
          <w:szCs w:val="16"/>
        </w:rPr>
        <w:t xml:space="preserve"> Mediante el acuerdo identificado con la clave CG-A-28/2020.</w:t>
      </w:r>
    </w:p>
  </w:footnote>
  <w:footnote w:id="4">
    <w:p w14:paraId="54B2BA87" w14:textId="77777777" w:rsidR="000F38A1" w:rsidRPr="00253FC1" w:rsidRDefault="000F38A1" w:rsidP="00253FC1">
      <w:pPr>
        <w:pBdr>
          <w:top w:val="nil"/>
          <w:left w:val="nil"/>
          <w:bottom w:val="nil"/>
          <w:right w:val="nil"/>
          <w:between w:val="nil"/>
        </w:pBdr>
        <w:spacing w:after="0" w:line="240" w:lineRule="auto"/>
        <w:jc w:val="both"/>
        <w:rPr>
          <w:rFonts w:ascii="Arial Nova Light" w:eastAsia="Arial Nova" w:hAnsi="Arial Nova Light" w:cs="Arial Nova"/>
          <w:color w:val="000000"/>
          <w:sz w:val="16"/>
          <w:szCs w:val="16"/>
        </w:rPr>
      </w:pPr>
      <w:r w:rsidRPr="00253FC1">
        <w:rPr>
          <w:rFonts w:ascii="Arial Nova Light" w:hAnsi="Arial Nova Light"/>
          <w:sz w:val="16"/>
          <w:szCs w:val="16"/>
          <w:vertAlign w:val="superscript"/>
        </w:rPr>
        <w:footnoteRef/>
      </w:r>
      <w:r w:rsidRPr="00253FC1">
        <w:rPr>
          <w:rFonts w:ascii="Arial Nova Light" w:eastAsia="Arial Nova" w:hAnsi="Arial Nova Light" w:cs="Arial Nova"/>
          <w:color w:val="000000"/>
          <w:sz w:val="16"/>
          <w:szCs w:val="16"/>
        </w:rPr>
        <w:t xml:space="preserve"> Jurisprudencia 2a./J. 58/2010. CONCEPTOS DE VIOLACIÓN O AGRAVIOS. PARA CUMPLIR CON LOS PRINCIPIOS DE CONGRUENCIA Y EXHAUSTIVIDAD EN LAS SENTENCIAS DE AMPARO ES INNECESARIA SU TRANSCRIPCIÓN. Consultable en la URL: </w:t>
      </w:r>
      <w:hyperlink r:id="rId1">
        <w:r w:rsidRPr="00253FC1">
          <w:rPr>
            <w:rFonts w:ascii="Arial Nova Light" w:eastAsia="Arial Nova" w:hAnsi="Arial Nova Light" w:cs="Arial Nova"/>
            <w:color w:val="0000FF"/>
            <w:sz w:val="16"/>
            <w:szCs w:val="16"/>
            <w:u w:val="single"/>
          </w:rPr>
          <w:t>https://sjf.scjn.gob.mx/sjfsist/Paginas/DetalleGeneralV2.aspx?Clase=DetalleTesisBL&amp;ID=164618&amp;Semanario=0</w:t>
        </w:r>
      </w:hyperlink>
      <w:r w:rsidRPr="00253FC1">
        <w:rPr>
          <w:rFonts w:ascii="Arial Nova Light" w:eastAsia="Arial Nova" w:hAnsi="Arial Nova Light" w:cs="Arial Nova"/>
          <w:color w:val="000000"/>
          <w:sz w:val="16"/>
          <w:szCs w:val="16"/>
        </w:rPr>
        <w:t xml:space="preserve"> </w:t>
      </w:r>
    </w:p>
  </w:footnote>
  <w:footnote w:id="5">
    <w:p w14:paraId="67AAAE5F" w14:textId="77777777" w:rsidR="000F38A1" w:rsidRPr="00253FC1" w:rsidRDefault="000F38A1" w:rsidP="00253FC1">
      <w:pPr>
        <w:pStyle w:val="Textonotapie"/>
        <w:jc w:val="both"/>
        <w:rPr>
          <w:rFonts w:ascii="Arial Nova Light" w:hAnsi="Arial Nova Light" w:cs="Arial"/>
          <w:sz w:val="16"/>
          <w:szCs w:val="16"/>
        </w:rPr>
      </w:pPr>
      <w:r w:rsidRPr="00253FC1">
        <w:rPr>
          <w:rStyle w:val="Refdenotaalpie"/>
          <w:rFonts w:ascii="Arial Nova Light" w:hAnsi="Arial Nova Light" w:cs="Arial"/>
          <w:sz w:val="16"/>
          <w:szCs w:val="16"/>
        </w:rPr>
        <w:footnoteRef/>
      </w:r>
      <w:r w:rsidRPr="00253FC1">
        <w:rPr>
          <w:rFonts w:ascii="Arial Nova Light" w:hAnsi="Arial Nova Light" w:cs="Arial"/>
          <w:sz w:val="16"/>
          <w:szCs w:val="16"/>
        </w:rPr>
        <w:t xml:space="preserve"> Visible</w:t>
      </w:r>
      <w:r w:rsidRPr="00253FC1">
        <w:rPr>
          <w:rFonts w:ascii="Arial Nova Light" w:hAnsi="Arial Nova Light" w:cs="Arial"/>
          <w:bCs/>
          <w:sz w:val="16"/>
          <w:szCs w:val="16"/>
        </w:rPr>
        <w:t xml:space="preserve"> a fojas 117 a 118, del Volumen 1, de la citada Compilación de Jurisprudencia y Tesis en la Materia.</w:t>
      </w:r>
    </w:p>
  </w:footnote>
  <w:footnote w:id="6">
    <w:p w14:paraId="19F070D8" w14:textId="77777777" w:rsidR="000F38A1" w:rsidRPr="00253FC1" w:rsidRDefault="000F38A1" w:rsidP="00253FC1">
      <w:pPr>
        <w:pStyle w:val="Textonotapie"/>
        <w:jc w:val="both"/>
        <w:rPr>
          <w:rFonts w:ascii="Arial Nova Light" w:hAnsi="Arial Nova Light"/>
          <w:sz w:val="16"/>
          <w:szCs w:val="16"/>
        </w:rPr>
      </w:pPr>
      <w:r w:rsidRPr="00253FC1">
        <w:rPr>
          <w:rStyle w:val="Refdenotaalpie"/>
          <w:rFonts w:ascii="Arial Nova Light" w:hAnsi="Arial Nova Light" w:cs="Arial"/>
          <w:sz w:val="16"/>
          <w:szCs w:val="16"/>
        </w:rPr>
        <w:footnoteRef/>
      </w:r>
      <w:r w:rsidRPr="00253FC1">
        <w:rPr>
          <w:rFonts w:ascii="Arial Nova Light" w:hAnsi="Arial Nova Light" w:cs="Arial"/>
          <w:sz w:val="16"/>
          <w:szCs w:val="16"/>
        </w:rPr>
        <w:t xml:space="preserve"> Consultable en el Semanario Judicial de la Federación, Tomo XXXIII, abril de 2011, página 1299.</w:t>
      </w:r>
    </w:p>
  </w:footnote>
  <w:footnote w:id="7">
    <w:p w14:paraId="6D77B022" w14:textId="77777777" w:rsidR="00BB205D" w:rsidRPr="00253FC1" w:rsidRDefault="00BB205D" w:rsidP="00253FC1">
      <w:pPr>
        <w:pBdr>
          <w:top w:val="nil"/>
          <w:left w:val="nil"/>
          <w:bottom w:val="nil"/>
          <w:right w:val="nil"/>
          <w:between w:val="nil"/>
        </w:pBdr>
        <w:spacing w:after="0" w:line="240" w:lineRule="auto"/>
        <w:jc w:val="both"/>
        <w:rPr>
          <w:rFonts w:ascii="Arial Nova Light" w:eastAsia="Arial Nova" w:hAnsi="Arial Nova Light" w:cs="Arial Nova"/>
          <w:color w:val="000000"/>
          <w:sz w:val="16"/>
          <w:szCs w:val="16"/>
        </w:rPr>
      </w:pPr>
      <w:r w:rsidRPr="00253FC1">
        <w:rPr>
          <w:rFonts w:ascii="Arial Nova Light" w:hAnsi="Arial Nova Light"/>
          <w:sz w:val="16"/>
          <w:szCs w:val="16"/>
          <w:vertAlign w:val="superscript"/>
        </w:rPr>
        <w:footnoteRef/>
      </w:r>
      <w:r w:rsidRPr="00253FC1">
        <w:rPr>
          <w:rFonts w:ascii="Arial Nova Light" w:eastAsia="Arial Nova" w:hAnsi="Arial Nova Light" w:cs="Arial Nova"/>
          <w:color w:val="000000"/>
          <w:sz w:val="16"/>
          <w:szCs w:val="16"/>
        </w:rPr>
        <w:t xml:space="preserve"> jurisprudencia 4/2000, cuyo rubro es: "AGRAVIOS, SU EXAMEN EN CONJUNTO O SEPARADO, NO CAUSA LESIÓN", disponible para consulta en </w:t>
      </w:r>
      <w:hyperlink r:id="rId2">
        <w:r w:rsidRPr="00253FC1">
          <w:rPr>
            <w:rFonts w:ascii="Arial Nova Light" w:eastAsia="Arial Nova" w:hAnsi="Arial Nova Light" w:cs="Arial Nova"/>
            <w:color w:val="0000FF"/>
            <w:sz w:val="16"/>
            <w:szCs w:val="16"/>
            <w:u w:val="single"/>
          </w:rPr>
          <w:t>https://www.te.gob.mx/IUSEapp/tesisjur.aspx?idtesis=4/2000&amp;tpoBusqueda=S&amp;sWord=AGRAVIOS,,SU,EXAMEN,EN,CONJUNTO,O,SEPARADO,,NO,CAUSA,LESI%c3%93N</w:t>
        </w:r>
      </w:hyperlink>
      <w:r w:rsidRPr="00253FC1">
        <w:rPr>
          <w:rFonts w:ascii="Arial Nova Light" w:eastAsia="Arial Nova" w:hAnsi="Arial Nova Light" w:cs="Arial Nova"/>
          <w:color w:val="000000"/>
          <w:sz w:val="16"/>
          <w:szCs w:val="16"/>
        </w:rPr>
        <w:t xml:space="preserve"> </w:t>
      </w:r>
    </w:p>
  </w:footnote>
  <w:footnote w:id="8">
    <w:p w14:paraId="23ACF05B" w14:textId="77777777" w:rsidR="00BB205D" w:rsidRPr="00253FC1" w:rsidRDefault="00BB205D" w:rsidP="00253FC1">
      <w:pPr>
        <w:pBdr>
          <w:top w:val="nil"/>
          <w:left w:val="nil"/>
          <w:bottom w:val="nil"/>
          <w:right w:val="nil"/>
          <w:between w:val="nil"/>
        </w:pBdr>
        <w:spacing w:after="0" w:line="240" w:lineRule="auto"/>
        <w:jc w:val="both"/>
        <w:rPr>
          <w:rFonts w:ascii="Arial Nova Light" w:hAnsi="Arial Nova Light"/>
          <w:color w:val="000000"/>
          <w:sz w:val="16"/>
          <w:szCs w:val="16"/>
        </w:rPr>
      </w:pPr>
      <w:r w:rsidRPr="00253FC1">
        <w:rPr>
          <w:rFonts w:ascii="Arial Nova Light" w:hAnsi="Arial Nova Light"/>
          <w:sz w:val="16"/>
          <w:szCs w:val="16"/>
          <w:vertAlign w:val="superscript"/>
        </w:rPr>
        <w:footnoteRef/>
      </w:r>
      <w:r w:rsidRPr="00253FC1">
        <w:rPr>
          <w:rFonts w:ascii="Arial Nova Light" w:hAnsi="Arial Nova Light"/>
          <w:color w:val="000000"/>
          <w:sz w:val="16"/>
          <w:szCs w:val="16"/>
        </w:rPr>
        <w:t xml:space="preserve"> </w:t>
      </w:r>
      <w:r w:rsidRPr="00253FC1">
        <w:rPr>
          <w:rFonts w:ascii="Arial Nova Light" w:eastAsia="Arial Nova" w:hAnsi="Arial Nova Light" w:cs="Arial Nova"/>
          <w:color w:val="000000"/>
          <w:sz w:val="16"/>
          <w:szCs w:val="16"/>
        </w:rPr>
        <w:t xml:space="preserve">Tesis: I.3o.C.109 K, </w:t>
      </w:r>
      <w:r w:rsidRPr="00253FC1">
        <w:rPr>
          <w:rFonts w:ascii="Arial Nova Light" w:eastAsia="Arial Nova" w:hAnsi="Arial Nova Light" w:cs="Arial Nova"/>
          <w:b/>
          <w:color w:val="212529"/>
          <w:sz w:val="16"/>
          <w:szCs w:val="16"/>
        </w:rPr>
        <w:t>DEMANDA.</w:t>
      </w:r>
      <w:r w:rsidRPr="00253FC1">
        <w:rPr>
          <w:rFonts w:ascii="Arial Nova Light" w:eastAsia="Arial Nova" w:hAnsi="Arial Nova Light" w:cs="Arial Nova"/>
          <w:b/>
          <w:color w:val="212529"/>
          <w:sz w:val="16"/>
          <w:szCs w:val="16"/>
          <w:highlight w:val="white"/>
        </w:rPr>
        <w:t> </w:t>
      </w:r>
      <w:r w:rsidRPr="00253FC1">
        <w:rPr>
          <w:rFonts w:ascii="Arial Nova Light" w:eastAsia="Arial Nova" w:hAnsi="Arial Nova Light" w:cs="Arial Nova"/>
          <w:b/>
          <w:color w:val="212529"/>
          <w:sz w:val="16"/>
          <w:szCs w:val="16"/>
        </w:rPr>
        <w:t>ESTUDIO INTEGRAL </w:t>
      </w:r>
      <w:r w:rsidRPr="00253FC1">
        <w:rPr>
          <w:rFonts w:ascii="Arial Nova Light" w:eastAsia="Arial Nova" w:hAnsi="Arial Nova Light" w:cs="Arial Nova"/>
          <w:b/>
          <w:color w:val="212529"/>
          <w:sz w:val="16"/>
          <w:szCs w:val="16"/>
          <w:highlight w:val="white"/>
        </w:rPr>
        <w:t>PARA </w:t>
      </w:r>
      <w:r w:rsidRPr="00253FC1">
        <w:rPr>
          <w:rFonts w:ascii="Arial Nova Light" w:eastAsia="Arial Nova" w:hAnsi="Arial Nova Light" w:cs="Arial Nova"/>
          <w:b/>
          <w:color w:val="212529"/>
          <w:sz w:val="16"/>
          <w:szCs w:val="16"/>
        </w:rPr>
        <w:t>DESENTRAÑAR </w:t>
      </w:r>
      <w:r w:rsidRPr="00253FC1">
        <w:rPr>
          <w:rFonts w:ascii="Arial Nova Light" w:eastAsia="Arial Nova" w:hAnsi="Arial Nova Light" w:cs="Arial Nova"/>
          <w:b/>
          <w:color w:val="212529"/>
          <w:sz w:val="16"/>
          <w:szCs w:val="16"/>
          <w:highlight w:val="white"/>
        </w:rPr>
        <w:t>LA </w:t>
      </w:r>
      <w:r w:rsidRPr="00253FC1">
        <w:rPr>
          <w:rFonts w:ascii="Arial Nova Light" w:eastAsia="Arial Nova" w:hAnsi="Arial Nova Light" w:cs="Arial Nova"/>
          <w:b/>
          <w:color w:val="212529"/>
          <w:sz w:val="16"/>
          <w:szCs w:val="16"/>
        </w:rPr>
        <w:t>CAUSA </w:t>
      </w:r>
      <w:r w:rsidRPr="00253FC1">
        <w:rPr>
          <w:rFonts w:ascii="Arial Nova Light" w:eastAsia="Arial Nova" w:hAnsi="Arial Nova Light" w:cs="Arial Nova"/>
          <w:b/>
          <w:color w:val="212529"/>
          <w:sz w:val="16"/>
          <w:szCs w:val="16"/>
          <w:highlight w:val="white"/>
        </w:rPr>
        <w:t>DE </w:t>
      </w:r>
      <w:r w:rsidRPr="00253FC1">
        <w:rPr>
          <w:rFonts w:ascii="Arial Nova Light" w:eastAsia="Arial Nova" w:hAnsi="Arial Nova Light" w:cs="Arial Nova"/>
          <w:b/>
          <w:color w:val="212529"/>
          <w:sz w:val="16"/>
          <w:szCs w:val="16"/>
        </w:rPr>
        <w:t xml:space="preserve">PEDIR. </w:t>
      </w:r>
      <w:r w:rsidRPr="00253FC1">
        <w:rPr>
          <w:rFonts w:ascii="Arial Nova Light" w:eastAsia="Arial Nova" w:hAnsi="Arial Nova Light" w:cs="Arial Nova"/>
          <w:color w:val="212529"/>
          <w:sz w:val="16"/>
          <w:szCs w:val="16"/>
        </w:rPr>
        <w:t xml:space="preserve">Disponible para consulta en la URL: </w:t>
      </w:r>
      <w:hyperlink r:id="rId3">
        <w:r w:rsidRPr="00253FC1">
          <w:rPr>
            <w:rFonts w:ascii="Arial Nova Light" w:eastAsia="Arial Nova" w:hAnsi="Arial Nova Light" w:cs="Arial Nova"/>
            <w:color w:val="0000FF"/>
            <w:sz w:val="16"/>
            <w:szCs w:val="16"/>
            <w:u w:val="single"/>
          </w:rPr>
          <w:t>https://sjf2.scjn.gob.mx/detalle/tesis/162385</w:t>
        </w:r>
      </w:hyperlink>
      <w:r w:rsidRPr="00253FC1">
        <w:rPr>
          <w:rFonts w:ascii="Arial Nova Light" w:eastAsia="Arial Nova" w:hAnsi="Arial Nova Light" w:cs="Arial Nova"/>
          <w:color w:val="212529"/>
          <w:sz w:val="16"/>
          <w:szCs w:val="16"/>
        </w:rPr>
        <w:t xml:space="preserve"> </w:t>
      </w:r>
    </w:p>
  </w:footnote>
  <w:footnote w:id="9">
    <w:p w14:paraId="4F713BC2" w14:textId="77777777" w:rsidR="00506E11" w:rsidRPr="00253FC1" w:rsidRDefault="00506E11" w:rsidP="00253FC1">
      <w:pPr>
        <w:pStyle w:val="Textonotapie"/>
        <w:jc w:val="both"/>
        <w:rPr>
          <w:rFonts w:ascii="Arial Nova Light" w:hAnsi="Arial Nova Light"/>
          <w:sz w:val="16"/>
          <w:szCs w:val="16"/>
        </w:rPr>
      </w:pPr>
      <w:r w:rsidRPr="00253FC1">
        <w:rPr>
          <w:rStyle w:val="Refdenotaalpie"/>
          <w:rFonts w:ascii="Arial Nova Light" w:hAnsi="Arial Nova Light"/>
          <w:sz w:val="16"/>
          <w:szCs w:val="16"/>
        </w:rPr>
        <w:footnoteRef/>
      </w:r>
      <w:r w:rsidRPr="00253FC1">
        <w:rPr>
          <w:rFonts w:ascii="Arial Nova Light" w:hAnsi="Arial Nova Light"/>
          <w:sz w:val="16"/>
          <w:szCs w:val="16"/>
        </w:rPr>
        <w:t xml:space="preserve"> Criterio SUP-JDC-23/2016 y SUP-JDC-65/2017.</w:t>
      </w:r>
    </w:p>
  </w:footnote>
  <w:footnote w:id="10">
    <w:p w14:paraId="21A2E089" w14:textId="77777777" w:rsidR="00BC46E1" w:rsidRPr="00253FC1" w:rsidRDefault="00BC46E1" w:rsidP="00253FC1">
      <w:pPr>
        <w:pStyle w:val="Textonotapie"/>
        <w:jc w:val="both"/>
        <w:rPr>
          <w:rFonts w:ascii="Arial Nova Light" w:hAnsi="Arial Nova Light"/>
          <w:sz w:val="16"/>
          <w:szCs w:val="16"/>
        </w:rPr>
      </w:pPr>
      <w:r w:rsidRPr="00253FC1">
        <w:rPr>
          <w:rStyle w:val="Refdenotaalpie"/>
          <w:rFonts w:ascii="Arial Nova Light" w:hAnsi="Arial Nova Light"/>
          <w:sz w:val="16"/>
          <w:szCs w:val="16"/>
        </w:rPr>
        <w:footnoteRef/>
      </w:r>
      <w:r w:rsidRPr="00253FC1">
        <w:rPr>
          <w:rFonts w:ascii="Arial Nova Light" w:hAnsi="Arial Nova Light"/>
          <w:sz w:val="16"/>
          <w:szCs w:val="16"/>
        </w:rPr>
        <w:t xml:space="preserve"> https://www.te.gob.mx/IUSEapp/tesisjur.aspx?idtesis=12/2003&amp;tpoBusqueda=S&amp;sWord=cosa,juzgad</w:t>
      </w:r>
    </w:p>
  </w:footnote>
  <w:footnote w:id="11">
    <w:p w14:paraId="7A9F9D3B" w14:textId="71F9EB5A" w:rsidR="00175672" w:rsidRPr="00253FC1" w:rsidRDefault="00175672" w:rsidP="00253FC1">
      <w:pPr>
        <w:pStyle w:val="Textonotapie"/>
        <w:jc w:val="both"/>
        <w:rPr>
          <w:rFonts w:ascii="Arial Nova Light" w:hAnsi="Arial Nova Light"/>
          <w:sz w:val="16"/>
          <w:szCs w:val="16"/>
        </w:rPr>
      </w:pPr>
      <w:r w:rsidRPr="00253FC1">
        <w:rPr>
          <w:rStyle w:val="Refdenotaalpie"/>
          <w:rFonts w:ascii="Arial Nova Light" w:hAnsi="Arial Nova Light"/>
          <w:sz w:val="16"/>
          <w:szCs w:val="16"/>
        </w:rPr>
        <w:footnoteRef/>
      </w:r>
      <w:r w:rsidRPr="00253FC1">
        <w:rPr>
          <w:rFonts w:ascii="Arial Nova Light" w:hAnsi="Arial Nova Light"/>
          <w:sz w:val="16"/>
          <w:szCs w:val="16"/>
        </w:rPr>
        <w:t xml:space="preserve"> </w:t>
      </w:r>
      <w:r w:rsidRPr="00253FC1">
        <w:rPr>
          <w:rFonts w:ascii="Arial Nova Light" w:hAnsi="Arial Nova Light" w:cs="Arial"/>
          <w:color w:val="555555"/>
          <w:sz w:val="16"/>
          <w:szCs w:val="16"/>
          <w:shd w:val="clear" w:color="auto" w:fill="FFFFFF"/>
        </w:rPr>
        <w:t>Consultable en la página oficial de MORENA: </w:t>
      </w:r>
      <w:hyperlink r:id="rId4" w:history="1">
        <w:r w:rsidRPr="00253FC1">
          <w:rPr>
            <w:rStyle w:val="Hipervnculo"/>
            <w:rFonts w:ascii="Arial Nova Light" w:hAnsi="Arial Nova Light" w:cs="Arial"/>
            <w:sz w:val="16"/>
            <w:szCs w:val="16"/>
            <w:shd w:val="clear" w:color="auto" w:fill="FFFFFF"/>
          </w:rPr>
          <w:t>https://morena.si/wp-content/uploads/2021/01/GF_CONV_NAC_30ENE21_C.pdf</w:t>
        </w:r>
      </w:hyperlink>
    </w:p>
  </w:footnote>
  <w:footnote w:id="12">
    <w:p w14:paraId="74A4BAE6" w14:textId="25D88EBD" w:rsidR="00175672" w:rsidRPr="00253FC1" w:rsidRDefault="00175672" w:rsidP="00253FC1">
      <w:pPr>
        <w:pStyle w:val="Textonotapie"/>
        <w:jc w:val="both"/>
        <w:rPr>
          <w:rFonts w:ascii="Arial Nova Light" w:hAnsi="Arial Nova Light"/>
          <w:sz w:val="16"/>
          <w:szCs w:val="16"/>
        </w:rPr>
      </w:pPr>
      <w:r w:rsidRPr="00253FC1">
        <w:rPr>
          <w:rStyle w:val="Refdenotaalpie"/>
          <w:rFonts w:ascii="Arial Nova Light" w:hAnsi="Arial Nova Light"/>
          <w:sz w:val="16"/>
          <w:szCs w:val="16"/>
        </w:rPr>
        <w:footnoteRef/>
      </w:r>
      <w:r w:rsidRPr="00253FC1">
        <w:rPr>
          <w:rFonts w:ascii="Arial Nova Light" w:hAnsi="Arial Nova Light"/>
          <w:sz w:val="16"/>
          <w:szCs w:val="16"/>
        </w:rPr>
        <w:t xml:space="preserve"> </w:t>
      </w:r>
      <w:r w:rsidRPr="00253FC1">
        <w:rPr>
          <w:rFonts w:ascii="Arial Nova Light" w:hAnsi="Arial Nova Light" w:cs="Arial"/>
          <w:color w:val="555555"/>
          <w:sz w:val="16"/>
          <w:szCs w:val="16"/>
          <w:shd w:val="clear" w:color="auto" w:fill="FFFFFF"/>
        </w:rPr>
        <w:t>Consultable en la página oficial de MORENA: </w:t>
      </w:r>
      <w:hyperlink r:id="rId5" w:history="1">
        <w:r w:rsidRPr="00253FC1">
          <w:rPr>
            <w:rStyle w:val="Hipervnculo"/>
            <w:rFonts w:ascii="Arial Nova Light" w:hAnsi="Arial Nova Light" w:cs="Arial"/>
            <w:sz w:val="16"/>
            <w:szCs w:val="16"/>
            <w:shd w:val="clear" w:color="auto" w:fill="FFFFFF"/>
          </w:rPr>
          <w:t>https://morena.si/wp-content/uploads/2021/03/ajuste_Segundo-Bloque.pdf</w:t>
        </w:r>
      </w:hyperlink>
    </w:p>
  </w:footnote>
  <w:footnote w:id="13">
    <w:p w14:paraId="5DAF2B6C" w14:textId="11B731D8" w:rsidR="00175672" w:rsidRPr="00253FC1" w:rsidRDefault="00175672" w:rsidP="00253FC1">
      <w:pPr>
        <w:pStyle w:val="Textonotapie"/>
        <w:jc w:val="both"/>
        <w:rPr>
          <w:rFonts w:ascii="Arial Nova Light" w:hAnsi="Arial Nova Light"/>
          <w:sz w:val="16"/>
          <w:szCs w:val="16"/>
        </w:rPr>
      </w:pPr>
      <w:r w:rsidRPr="00253FC1">
        <w:rPr>
          <w:rStyle w:val="Refdenotaalpie"/>
          <w:rFonts w:ascii="Arial Nova Light" w:hAnsi="Arial Nova Light"/>
          <w:sz w:val="16"/>
          <w:szCs w:val="16"/>
        </w:rPr>
        <w:footnoteRef/>
      </w:r>
      <w:r w:rsidRPr="00253FC1">
        <w:rPr>
          <w:rFonts w:ascii="Arial Nova Light" w:hAnsi="Arial Nova Light"/>
          <w:sz w:val="16"/>
          <w:szCs w:val="16"/>
        </w:rPr>
        <w:t xml:space="preserve"> </w:t>
      </w:r>
      <w:r w:rsidRPr="00253FC1">
        <w:rPr>
          <w:rFonts w:ascii="Arial Nova Light" w:hAnsi="Arial Nova Light" w:cs="Arial"/>
          <w:color w:val="555555"/>
          <w:sz w:val="16"/>
          <w:szCs w:val="16"/>
          <w:shd w:val="clear" w:color="auto" w:fill="FFFFFF"/>
        </w:rPr>
        <w:t>Visible en la página oficial de MORENA: </w:t>
      </w:r>
      <w:hyperlink r:id="rId6" w:history="1">
        <w:r w:rsidRPr="00253FC1">
          <w:rPr>
            <w:rStyle w:val="Hipervnculo"/>
            <w:rFonts w:ascii="Arial Nova Light" w:hAnsi="Arial Nova Light" w:cs="Arial"/>
            <w:sz w:val="16"/>
            <w:szCs w:val="16"/>
            <w:shd w:val="clear" w:color="auto" w:fill="FFFFFF"/>
          </w:rPr>
          <w:t>https://morena.si/wp-content/uploads/2021/04/CE%CC%81DULA-DE-NOTIFICACIO%CC%81N-SOLICITUDES-APROBADAS-AGUASCALIENTES.pdf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9133" w14:textId="70C6526B" w:rsidR="00CC3233" w:rsidRDefault="003566BE">
    <w:pPr>
      <w:pStyle w:val="Encabezado"/>
    </w:pPr>
    <w:r>
      <w:rPr>
        <w:noProof/>
      </w:rPr>
      <w:pict w14:anchorId="025E2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10235" o:spid="_x0000_s2050" type="#_x0000_t136" style="position:absolute;margin-left:0;margin-top:0;width:533.85pt;height:145.55pt;rotation:315;z-index:-251652096;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0F86" w14:textId="4DBFC520" w:rsidR="00566D05" w:rsidRDefault="003566BE" w:rsidP="00CC4367">
    <w:pPr>
      <w:pStyle w:val="Encabezado"/>
      <w:jc w:val="center"/>
      <w:rPr>
        <w:rFonts w:ascii="Arial" w:hAnsi="Arial" w:cs="Arial"/>
        <w:b/>
        <w:sz w:val="18"/>
        <w:szCs w:val="18"/>
      </w:rPr>
    </w:pPr>
    <w:r>
      <w:rPr>
        <w:noProof/>
      </w:rPr>
      <w:pict w14:anchorId="1A8A7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10236" o:spid="_x0000_s2051" type="#_x0000_t136" style="position:absolute;left:0;text-align:left;margin-left:0;margin-top:0;width:533.85pt;height:145.55pt;rotation:315;z-index:-251650048;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r w:rsidR="00566D05" w:rsidRPr="00A46BD3">
      <w:rPr>
        <w:rFonts w:ascii="Century Gothic" w:hAnsi="Century Gothic"/>
        <w:noProof/>
        <w:lang w:val="es-ES" w:eastAsia="es-ES"/>
      </w:rPr>
      <w:drawing>
        <wp:anchor distT="0" distB="0" distL="114300" distR="114300" simplePos="0" relativeHeight="251659264" behindDoc="0" locked="0" layoutInCell="1" allowOverlap="1" wp14:anchorId="6853F853" wp14:editId="7A21556A">
          <wp:simplePos x="0" y="0"/>
          <wp:positionH relativeFrom="leftMargin">
            <wp:posOffset>842963</wp:posOffset>
          </wp:positionH>
          <wp:positionV relativeFrom="paragraph">
            <wp:posOffset>-159</wp:posOffset>
          </wp:positionV>
          <wp:extent cx="906133" cy="1078707"/>
          <wp:effectExtent l="0" t="0" r="889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909748" cy="1083011"/>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b/>
          <w:sz w:val="18"/>
          <w:szCs w:val="18"/>
        </w:rPr>
        <w:id w:val="784388259"/>
        <w:docPartObj>
          <w:docPartGallery w:val="Page Numbers (Margins)"/>
          <w:docPartUnique/>
        </w:docPartObj>
      </w:sdtPr>
      <w:sdtEndPr/>
      <w:sdtContent>
        <w:r w:rsidR="00566D05" w:rsidRPr="00395A47">
          <w:rPr>
            <w:rFonts w:ascii="Arial" w:hAnsi="Arial" w:cs="Arial"/>
            <w:b/>
            <w:noProof/>
            <w:sz w:val="18"/>
            <w:szCs w:val="18"/>
            <w:lang w:val="es-ES" w:eastAsia="es-ES"/>
          </w:rPr>
          <mc:AlternateContent>
            <mc:Choice Requires="wps">
              <w:drawing>
                <wp:anchor distT="0" distB="0" distL="114300" distR="114300" simplePos="0" relativeHeight="251660288" behindDoc="0" locked="0" layoutInCell="0" allowOverlap="1" wp14:anchorId="46021D55" wp14:editId="5A2C15FA">
                  <wp:simplePos x="0" y="0"/>
                  <wp:positionH relativeFrom="rightMargin">
                    <wp:align>center</wp:align>
                  </wp:positionH>
                  <wp:positionV relativeFrom="page">
                    <wp:align>center</wp:align>
                  </wp:positionV>
                  <wp:extent cx="762000" cy="8953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20C8E5A6" w14:textId="77777777" w:rsidR="00566D05" w:rsidRDefault="00566D05">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4639A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1D55" id="Rectángulo 6"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4qsFQ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20C8E5A6" w14:textId="77777777" w:rsidR="00566D05" w:rsidRDefault="00566D05">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4639A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566D05">
      <w:rPr>
        <w:rFonts w:ascii="Arial" w:hAnsi="Arial" w:cs="Arial"/>
        <w:b/>
        <w:sz w:val="18"/>
        <w:szCs w:val="18"/>
      </w:rPr>
      <w:t xml:space="preserve">                                                               </w:t>
    </w:r>
  </w:p>
  <w:p w14:paraId="09117A79" w14:textId="77777777" w:rsidR="00566D05" w:rsidRDefault="00566D05" w:rsidP="00CC4367">
    <w:pPr>
      <w:pStyle w:val="Encabezado"/>
      <w:jc w:val="center"/>
      <w:rPr>
        <w:rFonts w:ascii="Arial" w:hAnsi="Arial" w:cs="Arial"/>
        <w:b/>
        <w:sz w:val="18"/>
        <w:szCs w:val="18"/>
      </w:rPr>
    </w:pPr>
  </w:p>
  <w:p w14:paraId="7E9431EB" w14:textId="0B960E33" w:rsidR="00566D05" w:rsidRPr="00197CB0" w:rsidRDefault="00566D05" w:rsidP="00197CB0">
    <w:pPr>
      <w:pStyle w:val="Encabezado"/>
      <w:jc w:val="right"/>
      <w:rPr>
        <w:rFonts w:ascii="Arial Nova Light" w:hAnsi="Arial Nova Light"/>
        <w:i/>
        <w:iCs/>
        <w:sz w:val="16"/>
        <w:szCs w:val="16"/>
      </w:rPr>
    </w:pPr>
    <w:r w:rsidRPr="00197CB0">
      <w:rPr>
        <w:rFonts w:ascii="Arial Nova Light" w:hAnsi="Arial Nova Light"/>
        <w:i/>
        <w:iCs/>
        <w:sz w:val="16"/>
        <w:szCs w:val="16"/>
      </w:rPr>
      <w:t>TEEA-JDC-</w:t>
    </w:r>
    <w:r w:rsidR="00044CF6">
      <w:rPr>
        <w:rFonts w:ascii="Arial Nova Light" w:hAnsi="Arial Nova Light"/>
        <w:i/>
        <w:iCs/>
        <w:sz w:val="16"/>
        <w:szCs w:val="16"/>
      </w:rPr>
      <w:t>117</w:t>
    </w:r>
    <w:r w:rsidRPr="00197CB0">
      <w:rPr>
        <w:rFonts w:ascii="Arial Nova Light" w:hAnsi="Arial Nova Light"/>
        <w:i/>
        <w:iCs/>
        <w:sz w:val="16"/>
        <w:szCs w:val="16"/>
      </w:rPr>
      <w:t xml:space="preserve">/2021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E51F" w14:textId="5A03F40B" w:rsidR="00CC3233" w:rsidRDefault="003566BE">
    <w:pPr>
      <w:pStyle w:val="Encabezado"/>
    </w:pPr>
    <w:r>
      <w:rPr>
        <w:noProof/>
      </w:rPr>
      <w:pict w14:anchorId="548DA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10234" o:spid="_x0000_s2049" type="#_x0000_t136" style="position:absolute;margin-left:0;margin-top:0;width:533.85pt;height:145.55pt;rotation:315;z-index:-251654144;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1CD1"/>
    <w:multiLevelType w:val="hybridMultilevel"/>
    <w:tmpl w:val="DDF0BBF8"/>
    <w:lvl w:ilvl="0" w:tplc="A3A8E8AE">
      <w:start w:val="1"/>
      <w:numFmt w:val="upperRoman"/>
      <w:lvlText w:val="%1."/>
      <w:lvlJc w:val="left"/>
      <w:pPr>
        <w:ind w:left="1080" w:hanging="720"/>
      </w:pPr>
      <w:rPr>
        <w:rFonts w:eastAsiaTheme="minorHAnsi" w:hint="default"/>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AF6415"/>
    <w:multiLevelType w:val="multilevel"/>
    <w:tmpl w:val="7130C5F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44F1D7E"/>
    <w:multiLevelType w:val="hybridMultilevel"/>
    <w:tmpl w:val="66F89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E8D3CF4"/>
    <w:multiLevelType w:val="hybridMultilevel"/>
    <w:tmpl w:val="01F0CD80"/>
    <w:lvl w:ilvl="0" w:tplc="352C67B4">
      <w:start w:val="1"/>
      <w:numFmt w:val="decimal"/>
      <w:lvlText w:val="%1."/>
      <w:lvlJc w:val="left"/>
      <w:pPr>
        <w:ind w:left="720" w:hanging="360"/>
      </w:pPr>
      <w:rPr>
        <w:rFonts w:cstheme="minorBidi"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F1"/>
    <w:rsid w:val="00001A29"/>
    <w:rsid w:val="0000308E"/>
    <w:rsid w:val="000049A0"/>
    <w:rsid w:val="00006F37"/>
    <w:rsid w:val="0000703E"/>
    <w:rsid w:val="00007EE1"/>
    <w:rsid w:val="00010ECA"/>
    <w:rsid w:val="00011836"/>
    <w:rsid w:val="000118AA"/>
    <w:rsid w:val="000158B2"/>
    <w:rsid w:val="0002016D"/>
    <w:rsid w:val="000308CA"/>
    <w:rsid w:val="000314F0"/>
    <w:rsid w:val="000334CF"/>
    <w:rsid w:val="000353C9"/>
    <w:rsid w:val="00036942"/>
    <w:rsid w:val="00036D46"/>
    <w:rsid w:val="00043A4A"/>
    <w:rsid w:val="00044CF6"/>
    <w:rsid w:val="00047C56"/>
    <w:rsid w:val="00052623"/>
    <w:rsid w:val="00055A23"/>
    <w:rsid w:val="000565B3"/>
    <w:rsid w:val="0006391A"/>
    <w:rsid w:val="000639EB"/>
    <w:rsid w:val="00065A9F"/>
    <w:rsid w:val="00065BA2"/>
    <w:rsid w:val="00066168"/>
    <w:rsid w:val="00066E91"/>
    <w:rsid w:val="00067257"/>
    <w:rsid w:val="00080B4B"/>
    <w:rsid w:val="00080BBC"/>
    <w:rsid w:val="00081E37"/>
    <w:rsid w:val="00082CDC"/>
    <w:rsid w:val="00085A2F"/>
    <w:rsid w:val="00087A18"/>
    <w:rsid w:val="00091BE1"/>
    <w:rsid w:val="000933D8"/>
    <w:rsid w:val="00093B53"/>
    <w:rsid w:val="0009557C"/>
    <w:rsid w:val="000A0746"/>
    <w:rsid w:val="000A1E9E"/>
    <w:rsid w:val="000A217F"/>
    <w:rsid w:val="000A2278"/>
    <w:rsid w:val="000A5650"/>
    <w:rsid w:val="000A6438"/>
    <w:rsid w:val="000A7010"/>
    <w:rsid w:val="000A750A"/>
    <w:rsid w:val="000B0025"/>
    <w:rsid w:val="000B1AA0"/>
    <w:rsid w:val="000B23B5"/>
    <w:rsid w:val="000B2923"/>
    <w:rsid w:val="000B36F5"/>
    <w:rsid w:val="000B4155"/>
    <w:rsid w:val="000B430D"/>
    <w:rsid w:val="000B55CB"/>
    <w:rsid w:val="000C1868"/>
    <w:rsid w:val="000C3632"/>
    <w:rsid w:val="000D0818"/>
    <w:rsid w:val="000D26BC"/>
    <w:rsid w:val="000D57A1"/>
    <w:rsid w:val="000E0636"/>
    <w:rsid w:val="000E0C39"/>
    <w:rsid w:val="000E3FF8"/>
    <w:rsid w:val="000E4199"/>
    <w:rsid w:val="000E56C2"/>
    <w:rsid w:val="000E6A0A"/>
    <w:rsid w:val="000F379D"/>
    <w:rsid w:val="000F38A1"/>
    <w:rsid w:val="000F3C17"/>
    <w:rsid w:val="000F62CC"/>
    <w:rsid w:val="00102A57"/>
    <w:rsid w:val="0010320D"/>
    <w:rsid w:val="001101C5"/>
    <w:rsid w:val="00112FC2"/>
    <w:rsid w:val="0012064C"/>
    <w:rsid w:val="00122344"/>
    <w:rsid w:val="00125F23"/>
    <w:rsid w:val="00126723"/>
    <w:rsid w:val="00126AA7"/>
    <w:rsid w:val="00132224"/>
    <w:rsid w:val="00134139"/>
    <w:rsid w:val="001356AA"/>
    <w:rsid w:val="00137A23"/>
    <w:rsid w:val="0014121D"/>
    <w:rsid w:val="00146DC1"/>
    <w:rsid w:val="0014734D"/>
    <w:rsid w:val="00147C21"/>
    <w:rsid w:val="00150D13"/>
    <w:rsid w:val="0015409A"/>
    <w:rsid w:val="0015563B"/>
    <w:rsid w:val="00156489"/>
    <w:rsid w:val="00157861"/>
    <w:rsid w:val="00161EAE"/>
    <w:rsid w:val="00165199"/>
    <w:rsid w:val="0017034E"/>
    <w:rsid w:val="00170A84"/>
    <w:rsid w:val="00173827"/>
    <w:rsid w:val="00175672"/>
    <w:rsid w:val="00175AB8"/>
    <w:rsid w:val="00175B85"/>
    <w:rsid w:val="00176C33"/>
    <w:rsid w:val="00177275"/>
    <w:rsid w:val="00180066"/>
    <w:rsid w:val="00181E75"/>
    <w:rsid w:val="00184BF6"/>
    <w:rsid w:val="001907AD"/>
    <w:rsid w:val="00191E89"/>
    <w:rsid w:val="00196872"/>
    <w:rsid w:val="00197CB0"/>
    <w:rsid w:val="001A73CC"/>
    <w:rsid w:val="001B1CE5"/>
    <w:rsid w:val="001B2905"/>
    <w:rsid w:val="001B2B26"/>
    <w:rsid w:val="001B76D3"/>
    <w:rsid w:val="001C111E"/>
    <w:rsid w:val="001C11F1"/>
    <w:rsid w:val="001D5603"/>
    <w:rsid w:val="001D63BF"/>
    <w:rsid w:val="001D670D"/>
    <w:rsid w:val="001D7D4C"/>
    <w:rsid w:val="001E0D54"/>
    <w:rsid w:val="001E18DD"/>
    <w:rsid w:val="001E36C6"/>
    <w:rsid w:val="001E3903"/>
    <w:rsid w:val="001F08BE"/>
    <w:rsid w:val="001F25D4"/>
    <w:rsid w:val="001F3261"/>
    <w:rsid w:val="001F3EA3"/>
    <w:rsid w:val="001F5490"/>
    <w:rsid w:val="001F6272"/>
    <w:rsid w:val="00204A8E"/>
    <w:rsid w:val="00204B0D"/>
    <w:rsid w:val="002060B9"/>
    <w:rsid w:val="002125EE"/>
    <w:rsid w:val="00212928"/>
    <w:rsid w:val="00212C71"/>
    <w:rsid w:val="00214A43"/>
    <w:rsid w:val="00215E2B"/>
    <w:rsid w:val="00222FDF"/>
    <w:rsid w:val="00225983"/>
    <w:rsid w:val="002279A7"/>
    <w:rsid w:val="00230D55"/>
    <w:rsid w:val="0023123F"/>
    <w:rsid w:val="00233329"/>
    <w:rsid w:val="00233365"/>
    <w:rsid w:val="00233B64"/>
    <w:rsid w:val="00237228"/>
    <w:rsid w:val="00241128"/>
    <w:rsid w:val="00243854"/>
    <w:rsid w:val="00245261"/>
    <w:rsid w:val="00246644"/>
    <w:rsid w:val="0024755F"/>
    <w:rsid w:val="00250166"/>
    <w:rsid w:val="0025341B"/>
    <w:rsid w:val="00253FC1"/>
    <w:rsid w:val="00260186"/>
    <w:rsid w:val="00261FFD"/>
    <w:rsid w:val="002622EC"/>
    <w:rsid w:val="0026763A"/>
    <w:rsid w:val="002678D8"/>
    <w:rsid w:val="0026799A"/>
    <w:rsid w:val="00271B8B"/>
    <w:rsid w:val="002746B9"/>
    <w:rsid w:val="0028270E"/>
    <w:rsid w:val="0028652F"/>
    <w:rsid w:val="00286532"/>
    <w:rsid w:val="002872EB"/>
    <w:rsid w:val="0028761E"/>
    <w:rsid w:val="002903FE"/>
    <w:rsid w:val="00290BC7"/>
    <w:rsid w:val="00292653"/>
    <w:rsid w:val="0029647F"/>
    <w:rsid w:val="00296B0F"/>
    <w:rsid w:val="002970EE"/>
    <w:rsid w:val="002A13B1"/>
    <w:rsid w:val="002A4F78"/>
    <w:rsid w:val="002A5389"/>
    <w:rsid w:val="002A6534"/>
    <w:rsid w:val="002A6CC3"/>
    <w:rsid w:val="002B06E4"/>
    <w:rsid w:val="002B13F8"/>
    <w:rsid w:val="002B1EA9"/>
    <w:rsid w:val="002B4242"/>
    <w:rsid w:val="002C049D"/>
    <w:rsid w:val="002C0A2B"/>
    <w:rsid w:val="002C47E9"/>
    <w:rsid w:val="002C563F"/>
    <w:rsid w:val="002C7B2C"/>
    <w:rsid w:val="002D15BD"/>
    <w:rsid w:val="002D27A7"/>
    <w:rsid w:val="002D3BAF"/>
    <w:rsid w:val="002E1E6E"/>
    <w:rsid w:val="002E2DF0"/>
    <w:rsid w:val="002F01F0"/>
    <w:rsid w:val="002F27E3"/>
    <w:rsid w:val="002F3233"/>
    <w:rsid w:val="002F5883"/>
    <w:rsid w:val="003006C1"/>
    <w:rsid w:val="003013EF"/>
    <w:rsid w:val="003021AC"/>
    <w:rsid w:val="003021ED"/>
    <w:rsid w:val="003022DD"/>
    <w:rsid w:val="00304CDB"/>
    <w:rsid w:val="00304FF8"/>
    <w:rsid w:val="00306F38"/>
    <w:rsid w:val="0031059C"/>
    <w:rsid w:val="00310629"/>
    <w:rsid w:val="00311E42"/>
    <w:rsid w:val="00312BB7"/>
    <w:rsid w:val="00312DE9"/>
    <w:rsid w:val="003168A7"/>
    <w:rsid w:val="003243B9"/>
    <w:rsid w:val="003338A9"/>
    <w:rsid w:val="00335246"/>
    <w:rsid w:val="00335A1F"/>
    <w:rsid w:val="00336881"/>
    <w:rsid w:val="00337AB9"/>
    <w:rsid w:val="00343C0E"/>
    <w:rsid w:val="00343FC7"/>
    <w:rsid w:val="00351D80"/>
    <w:rsid w:val="0035380F"/>
    <w:rsid w:val="0035452F"/>
    <w:rsid w:val="003566BE"/>
    <w:rsid w:val="003578C5"/>
    <w:rsid w:val="00364F13"/>
    <w:rsid w:val="0036587F"/>
    <w:rsid w:val="0036596D"/>
    <w:rsid w:val="00367FCD"/>
    <w:rsid w:val="00371970"/>
    <w:rsid w:val="00371FE3"/>
    <w:rsid w:val="00374931"/>
    <w:rsid w:val="00377005"/>
    <w:rsid w:val="00381E97"/>
    <w:rsid w:val="003825CA"/>
    <w:rsid w:val="00383C93"/>
    <w:rsid w:val="003859B6"/>
    <w:rsid w:val="003906B4"/>
    <w:rsid w:val="00392740"/>
    <w:rsid w:val="00394793"/>
    <w:rsid w:val="00394C5B"/>
    <w:rsid w:val="003950A8"/>
    <w:rsid w:val="00395685"/>
    <w:rsid w:val="003958FB"/>
    <w:rsid w:val="003966D6"/>
    <w:rsid w:val="00397265"/>
    <w:rsid w:val="00397A4C"/>
    <w:rsid w:val="00397D25"/>
    <w:rsid w:val="003A1B91"/>
    <w:rsid w:val="003A363D"/>
    <w:rsid w:val="003A36C8"/>
    <w:rsid w:val="003A4A35"/>
    <w:rsid w:val="003A58C3"/>
    <w:rsid w:val="003A6EA4"/>
    <w:rsid w:val="003B2B66"/>
    <w:rsid w:val="003C026F"/>
    <w:rsid w:val="003C0695"/>
    <w:rsid w:val="003C196B"/>
    <w:rsid w:val="003C3F67"/>
    <w:rsid w:val="003C6D28"/>
    <w:rsid w:val="003C6E9B"/>
    <w:rsid w:val="003D09FB"/>
    <w:rsid w:val="003D171F"/>
    <w:rsid w:val="003D2AA6"/>
    <w:rsid w:val="003D4624"/>
    <w:rsid w:val="003D567B"/>
    <w:rsid w:val="003D6EE3"/>
    <w:rsid w:val="003E70D8"/>
    <w:rsid w:val="003F4DEC"/>
    <w:rsid w:val="00400265"/>
    <w:rsid w:val="00400B60"/>
    <w:rsid w:val="004019F2"/>
    <w:rsid w:val="004035B1"/>
    <w:rsid w:val="00406257"/>
    <w:rsid w:val="00407C4D"/>
    <w:rsid w:val="00412622"/>
    <w:rsid w:val="00412923"/>
    <w:rsid w:val="00413BB2"/>
    <w:rsid w:val="00414950"/>
    <w:rsid w:val="004207BC"/>
    <w:rsid w:val="00420A2B"/>
    <w:rsid w:val="0042206B"/>
    <w:rsid w:val="00422421"/>
    <w:rsid w:val="00422E18"/>
    <w:rsid w:val="00422EC7"/>
    <w:rsid w:val="00425012"/>
    <w:rsid w:val="00426C61"/>
    <w:rsid w:val="00430991"/>
    <w:rsid w:val="00431804"/>
    <w:rsid w:val="0043197C"/>
    <w:rsid w:val="004359BA"/>
    <w:rsid w:val="004361A9"/>
    <w:rsid w:val="00436612"/>
    <w:rsid w:val="004434D3"/>
    <w:rsid w:val="00444F50"/>
    <w:rsid w:val="00446D6D"/>
    <w:rsid w:val="00451F1D"/>
    <w:rsid w:val="00455047"/>
    <w:rsid w:val="00455A86"/>
    <w:rsid w:val="00460FDB"/>
    <w:rsid w:val="0047088C"/>
    <w:rsid w:val="00472715"/>
    <w:rsid w:val="004746B9"/>
    <w:rsid w:val="004752D6"/>
    <w:rsid w:val="00480C22"/>
    <w:rsid w:val="00480CFC"/>
    <w:rsid w:val="00480EA0"/>
    <w:rsid w:val="00480FA8"/>
    <w:rsid w:val="00484B44"/>
    <w:rsid w:val="00484F10"/>
    <w:rsid w:val="004854F4"/>
    <w:rsid w:val="00485BEB"/>
    <w:rsid w:val="004865E2"/>
    <w:rsid w:val="00487C91"/>
    <w:rsid w:val="00490D3C"/>
    <w:rsid w:val="00492295"/>
    <w:rsid w:val="00493FD4"/>
    <w:rsid w:val="0049467A"/>
    <w:rsid w:val="00495859"/>
    <w:rsid w:val="00495949"/>
    <w:rsid w:val="00497D2F"/>
    <w:rsid w:val="004A240B"/>
    <w:rsid w:val="004A422D"/>
    <w:rsid w:val="004A7173"/>
    <w:rsid w:val="004B234F"/>
    <w:rsid w:val="004B2823"/>
    <w:rsid w:val="004B3267"/>
    <w:rsid w:val="004C22AD"/>
    <w:rsid w:val="004C2C57"/>
    <w:rsid w:val="004C6C5F"/>
    <w:rsid w:val="004D4258"/>
    <w:rsid w:val="004D4F0B"/>
    <w:rsid w:val="004D5844"/>
    <w:rsid w:val="004D5C58"/>
    <w:rsid w:val="004D7950"/>
    <w:rsid w:val="004E04EF"/>
    <w:rsid w:val="004E6F31"/>
    <w:rsid w:val="004F26C6"/>
    <w:rsid w:val="004F4B40"/>
    <w:rsid w:val="004F7261"/>
    <w:rsid w:val="00500A21"/>
    <w:rsid w:val="00501096"/>
    <w:rsid w:val="0050221D"/>
    <w:rsid w:val="005055A3"/>
    <w:rsid w:val="00506994"/>
    <w:rsid w:val="00506E11"/>
    <w:rsid w:val="00507FFA"/>
    <w:rsid w:val="005108C2"/>
    <w:rsid w:val="00517AD0"/>
    <w:rsid w:val="00521A02"/>
    <w:rsid w:val="00521D2A"/>
    <w:rsid w:val="00524C94"/>
    <w:rsid w:val="005279C7"/>
    <w:rsid w:val="00532081"/>
    <w:rsid w:val="00535DE6"/>
    <w:rsid w:val="00537A2C"/>
    <w:rsid w:val="00555DF2"/>
    <w:rsid w:val="00557011"/>
    <w:rsid w:val="00557ADE"/>
    <w:rsid w:val="0056157F"/>
    <w:rsid w:val="00564C6D"/>
    <w:rsid w:val="0056590D"/>
    <w:rsid w:val="00565FCF"/>
    <w:rsid w:val="00566D05"/>
    <w:rsid w:val="00572BCC"/>
    <w:rsid w:val="0057395C"/>
    <w:rsid w:val="00573CC8"/>
    <w:rsid w:val="00573F0E"/>
    <w:rsid w:val="00577C4A"/>
    <w:rsid w:val="0058162D"/>
    <w:rsid w:val="005817F8"/>
    <w:rsid w:val="005825FD"/>
    <w:rsid w:val="0058338E"/>
    <w:rsid w:val="00584ACC"/>
    <w:rsid w:val="00584EB4"/>
    <w:rsid w:val="00585DA0"/>
    <w:rsid w:val="00591C32"/>
    <w:rsid w:val="00592314"/>
    <w:rsid w:val="00595375"/>
    <w:rsid w:val="00596D94"/>
    <w:rsid w:val="00597945"/>
    <w:rsid w:val="005A1AA7"/>
    <w:rsid w:val="005A59D2"/>
    <w:rsid w:val="005A7130"/>
    <w:rsid w:val="005B066E"/>
    <w:rsid w:val="005B66C5"/>
    <w:rsid w:val="005B67A2"/>
    <w:rsid w:val="005B7279"/>
    <w:rsid w:val="005C0835"/>
    <w:rsid w:val="005C18C9"/>
    <w:rsid w:val="005C35FC"/>
    <w:rsid w:val="005C7D30"/>
    <w:rsid w:val="005D1C3A"/>
    <w:rsid w:val="005D2931"/>
    <w:rsid w:val="005D2C3D"/>
    <w:rsid w:val="005D7F90"/>
    <w:rsid w:val="005E1CBE"/>
    <w:rsid w:val="005E3F2F"/>
    <w:rsid w:val="005E7A64"/>
    <w:rsid w:val="005F0360"/>
    <w:rsid w:val="005F036F"/>
    <w:rsid w:val="005F5155"/>
    <w:rsid w:val="005F6530"/>
    <w:rsid w:val="005F7BA8"/>
    <w:rsid w:val="00601030"/>
    <w:rsid w:val="00610653"/>
    <w:rsid w:val="00610D6D"/>
    <w:rsid w:val="00614782"/>
    <w:rsid w:val="00616407"/>
    <w:rsid w:val="00625101"/>
    <w:rsid w:val="006268C3"/>
    <w:rsid w:val="00626EA4"/>
    <w:rsid w:val="00630227"/>
    <w:rsid w:val="00632FE3"/>
    <w:rsid w:val="006336F0"/>
    <w:rsid w:val="00633938"/>
    <w:rsid w:val="00635853"/>
    <w:rsid w:val="00636114"/>
    <w:rsid w:val="00640D2D"/>
    <w:rsid w:val="0064189E"/>
    <w:rsid w:val="0064198E"/>
    <w:rsid w:val="006442B3"/>
    <w:rsid w:val="00646A42"/>
    <w:rsid w:val="00646F91"/>
    <w:rsid w:val="0065211D"/>
    <w:rsid w:val="006536BD"/>
    <w:rsid w:val="00655905"/>
    <w:rsid w:val="00657FCD"/>
    <w:rsid w:val="00661907"/>
    <w:rsid w:val="00664CC0"/>
    <w:rsid w:val="00665E11"/>
    <w:rsid w:val="006676AF"/>
    <w:rsid w:val="00667FB1"/>
    <w:rsid w:val="006714AE"/>
    <w:rsid w:val="00671BED"/>
    <w:rsid w:val="00671EC4"/>
    <w:rsid w:val="006721AC"/>
    <w:rsid w:val="00673262"/>
    <w:rsid w:val="0067417C"/>
    <w:rsid w:val="00674497"/>
    <w:rsid w:val="00677918"/>
    <w:rsid w:val="00677FB3"/>
    <w:rsid w:val="00680775"/>
    <w:rsid w:val="00680862"/>
    <w:rsid w:val="00680D80"/>
    <w:rsid w:val="0068211D"/>
    <w:rsid w:val="00682D17"/>
    <w:rsid w:val="00684DE6"/>
    <w:rsid w:val="00685333"/>
    <w:rsid w:val="00686D6C"/>
    <w:rsid w:val="00687E99"/>
    <w:rsid w:val="00695074"/>
    <w:rsid w:val="00695D6E"/>
    <w:rsid w:val="006960F2"/>
    <w:rsid w:val="00696AD9"/>
    <w:rsid w:val="00696E9E"/>
    <w:rsid w:val="006971D4"/>
    <w:rsid w:val="006A022E"/>
    <w:rsid w:val="006A080C"/>
    <w:rsid w:val="006A4618"/>
    <w:rsid w:val="006A688E"/>
    <w:rsid w:val="006B007A"/>
    <w:rsid w:val="006B1C16"/>
    <w:rsid w:val="006B1F0C"/>
    <w:rsid w:val="006B2DD3"/>
    <w:rsid w:val="006B3603"/>
    <w:rsid w:val="006B40B7"/>
    <w:rsid w:val="006B737D"/>
    <w:rsid w:val="006C0B29"/>
    <w:rsid w:val="006C0D25"/>
    <w:rsid w:val="006C1770"/>
    <w:rsid w:val="006C1BF4"/>
    <w:rsid w:val="006C31B4"/>
    <w:rsid w:val="006C493A"/>
    <w:rsid w:val="006C53ED"/>
    <w:rsid w:val="006C6FE0"/>
    <w:rsid w:val="006D55BA"/>
    <w:rsid w:val="006D70E0"/>
    <w:rsid w:val="006D7156"/>
    <w:rsid w:val="006D729A"/>
    <w:rsid w:val="006E0BA9"/>
    <w:rsid w:val="006E22C1"/>
    <w:rsid w:val="006E38CE"/>
    <w:rsid w:val="006E3CE3"/>
    <w:rsid w:val="006E56C1"/>
    <w:rsid w:val="006E616A"/>
    <w:rsid w:val="006F0B84"/>
    <w:rsid w:val="006F60C9"/>
    <w:rsid w:val="006F70A3"/>
    <w:rsid w:val="00700B54"/>
    <w:rsid w:val="00700B68"/>
    <w:rsid w:val="0071020D"/>
    <w:rsid w:val="0071204B"/>
    <w:rsid w:val="00717964"/>
    <w:rsid w:val="00717AD0"/>
    <w:rsid w:val="007232EC"/>
    <w:rsid w:val="007258A9"/>
    <w:rsid w:val="00726EEE"/>
    <w:rsid w:val="00727A5E"/>
    <w:rsid w:val="00730D3E"/>
    <w:rsid w:val="00731049"/>
    <w:rsid w:val="00732AC4"/>
    <w:rsid w:val="00735B61"/>
    <w:rsid w:val="007437A9"/>
    <w:rsid w:val="00745328"/>
    <w:rsid w:val="00747119"/>
    <w:rsid w:val="007529C0"/>
    <w:rsid w:val="007532AE"/>
    <w:rsid w:val="00754AB2"/>
    <w:rsid w:val="00755B83"/>
    <w:rsid w:val="00756E2C"/>
    <w:rsid w:val="00757B7D"/>
    <w:rsid w:val="007606F4"/>
    <w:rsid w:val="00761EE1"/>
    <w:rsid w:val="00764EE4"/>
    <w:rsid w:val="0077088B"/>
    <w:rsid w:val="00781061"/>
    <w:rsid w:val="00785082"/>
    <w:rsid w:val="00787551"/>
    <w:rsid w:val="007945FA"/>
    <w:rsid w:val="00795E74"/>
    <w:rsid w:val="00796CC2"/>
    <w:rsid w:val="007A63B1"/>
    <w:rsid w:val="007B0098"/>
    <w:rsid w:val="007B59ED"/>
    <w:rsid w:val="007B72BB"/>
    <w:rsid w:val="007B734E"/>
    <w:rsid w:val="007B78FD"/>
    <w:rsid w:val="007C326D"/>
    <w:rsid w:val="007C6360"/>
    <w:rsid w:val="007C7241"/>
    <w:rsid w:val="007C7595"/>
    <w:rsid w:val="007C780F"/>
    <w:rsid w:val="007D0E1E"/>
    <w:rsid w:val="007D0EA1"/>
    <w:rsid w:val="007D3608"/>
    <w:rsid w:val="007D5C7E"/>
    <w:rsid w:val="007D6E12"/>
    <w:rsid w:val="007E12CA"/>
    <w:rsid w:val="007E3A5E"/>
    <w:rsid w:val="007E5010"/>
    <w:rsid w:val="007E589C"/>
    <w:rsid w:val="007E5EE5"/>
    <w:rsid w:val="007E6652"/>
    <w:rsid w:val="007E7718"/>
    <w:rsid w:val="007F23BB"/>
    <w:rsid w:val="007F5D45"/>
    <w:rsid w:val="007F73E1"/>
    <w:rsid w:val="0080065A"/>
    <w:rsid w:val="00800CC1"/>
    <w:rsid w:val="00804BDA"/>
    <w:rsid w:val="00805F77"/>
    <w:rsid w:val="008070E5"/>
    <w:rsid w:val="008078C9"/>
    <w:rsid w:val="00807F16"/>
    <w:rsid w:val="00816000"/>
    <w:rsid w:val="00816392"/>
    <w:rsid w:val="00816C4F"/>
    <w:rsid w:val="00817E98"/>
    <w:rsid w:val="00824A04"/>
    <w:rsid w:val="00826982"/>
    <w:rsid w:val="00831B20"/>
    <w:rsid w:val="008338EB"/>
    <w:rsid w:val="00836E02"/>
    <w:rsid w:val="00841856"/>
    <w:rsid w:val="00842BCA"/>
    <w:rsid w:val="00847856"/>
    <w:rsid w:val="008519E4"/>
    <w:rsid w:val="0085662F"/>
    <w:rsid w:val="0086107E"/>
    <w:rsid w:val="0086216B"/>
    <w:rsid w:val="008631FA"/>
    <w:rsid w:val="008651B7"/>
    <w:rsid w:val="00865368"/>
    <w:rsid w:val="00865802"/>
    <w:rsid w:val="0086640D"/>
    <w:rsid w:val="008718B5"/>
    <w:rsid w:val="00872B46"/>
    <w:rsid w:val="00874F3F"/>
    <w:rsid w:val="00875C50"/>
    <w:rsid w:val="00876535"/>
    <w:rsid w:val="008779CA"/>
    <w:rsid w:val="00877A79"/>
    <w:rsid w:val="00881C84"/>
    <w:rsid w:val="00882A02"/>
    <w:rsid w:val="0088406D"/>
    <w:rsid w:val="00884075"/>
    <w:rsid w:val="008948D2"/>
    <w:rsid w:val="00897A98"/>
    <w:rsid w:val="008A1072"/>
    <w:rsid w:val="008A3017"/>
    <w:rsid w:val="008A584E"/>
    <w:rsid w:val="008A6F9B"/>
    <w:rsid w:val="008B5423"/>
    <w:rsid w:val="008B559F"/>
    <w:rsid w:val="008B7283"/>
    <w:rsid w:val="008B7E86"/>
    <w:rsid w:val="008C258E"/>
    <w:rsid w:val="008C4A46"/>
    <w:rsid w:val="008C4E2A"/>
    <w:rsid w:val="008C6668"/>
    <w:rsid w:val="008D2801"/>
    <w:rsid w:val="008D2DD0"/>
    <w:rsid w:val="008D77EE"/>
    <w:rsid w:val="008E2F17"/>
    <w:rsid w:val="008E78A4"/>
    <w:rsid w:val="008F064D"/>
    <w:rsid w:val="008F1DE1"/>
    <w:rsid w:val="008F308F"/>
    <w:rsid w:val="008F70D4"/>
    <w:rsid w:val="00902F8A"/>
    <w:rsid w:val="00904D00"/>
    <w:rsid w:val="0091231C"/>
    <w:rsid w:val="00915E6B"/>
    <w:rsid w:val="0091764B"/>
    <w:rsid w:val="00920EBD"/>
    <w:rsid w:val="00921394"/>
    <w:rsid w:val="009229A8"/>
    <w:rsid w:val="00923E0F"/>
    <w:rsid w:val="009270B9"/>
    <w:rsid w:val="009270BF"/>
    <w:rsid w:val="009314C4"/>
    <w:rsid w:val="009333E4"/>
    <w:rsid w:val="00934EF6"/>
    <w:rsid w:val="0093612C"/>
    <w:rsid w:val="00940285"/>
    <w:rsid w:val="009427ED"/>
    <w:rsid w:val="00947C96"/>
    <w:rsid w:val="00952474"/>
    <w:rsid w:val="00953794"/>
    <w:rsid w:val="00953B56"/>
    <w:rsid w:val="00957BCD"/>
    <w:rsid w:val="00957D78"/>
    <w:rsid w:val="00960374"/>
    <w:rsid w:val="009635F5"/>
    <w:rsid w:val="00963E7E"/>
    <w:rsid w:val="00964B77"/>
    <w:rsid w:val="00965998"/>
    <w:rsid w:val="00965F50"/>
    <w:rsid w:val="00971BE1"/>
    <w:rsid w:val="009722F3"/>
    <w:rsid w:val="00972438"/>
    <w:rsid w:val="00974561"/>
    <w:rsid w:val="009773F5"/>
    <w:rsid w:val="009837F9"/>
    <w:rsid w:val="0098602E"/>
    <w:rsid w:val="00993234"/>
    <w:rsid w:val="00994CFB"/>
    <w:rsid w:val="00997F7E"/>
    <w:rsid w:val="009A333F"/>
    <w:rsid w:val="009A419E"/>
    <w:rsid w:val="009A42BC"/>
    <w:rsid w:val="009A54F1"/>
    <w:rsid w:val="009A76E0"/>
    <w:rsid w:val="009A7988"/>
    <w:rsid w:val="009B059E"/>
    <w:rsid w:val="009B0E1D"/>
    <w:rsid w:val="009B1820"/>
    <w:rsid w:val="009B2AD4"/>
    <w:rsid w:val="009B7119"/>
    <w:rsid w:val="009C3395"/>
    <w:rsid w:val="009C35E4"/>
    <w:rsid w:val="009C54B1"/>
    <w:rsid w:val="009C7B8B"/>
    <w:rsid w:val="009D16C5"/>
    <w:rsid w:val="009D4AEE"/>
    <w:rsid w:val="009D560D"/>
    <w:rsid w:val="009E0A28"/>
    <w:rsid w:val="009E41A6"/>
    <w:rsid w:val="009E717D"/>
    <w:rsid w:val="009E7209"/>
    <w:rsid w:val="009F0464"/>
    <w:rsid w:val="009F0CAF"/>
    <w:rsid w:val="009F14C6"/>
    <w:rsid w:val="009F3B71"/>
    <w:rsid w:val="00A02488"/>
    <w:rsid w:val="00A12CF1"/>
    <w:rsid w:val="00A137AC"/>
    <w:rsid w:val="00A14D67"/>
    <w:rsid w:val="00A155B6"/>
    <w:rsid w:val="00A15DFB"/>
    <w:rsid w:val="00A16522"/>
    <w:rsid w:val="00A22FCF"/>
    <w:rsid w:val="00A27D30"/>
    <w:rsid w:val="00A306FB"/>
    <w:rsid w:val="00A36807"/>
    <w:rsid w:val="00A36BE0"/>
    <w:rsid w:val="00A509B3"/>
    <w:rsid w:val="00A529AB"/>
    <w:rsid w:val="00A52BE2"/>
    <w:rsid w:val="00A5449C"/>
    <w:rsid w:val="00A551AA"/>
    <w:rsid w:val="00A56D4E"/>
    <w:rsid w:val="00A5737A"/>
    <w:rsid w:val="00A64045"/>
    <w:rsid w:val="00A65C7E"/>
    <w:rsid w:val="00A720F1"/>
    <w:rsid w:val="00A74B1E"/>
    <w:rsid w:val="00A75D7C"/>
    <w:rsid w:val="00A77985"/>
    <w:rsid w:val="00A80377"/>
    <w:rsid w:val="00A83041"/>
    <w:rsid w:val="00A83407"/>
    <w:rsid w:val="00A84202"/>
    <w:rsid w:val="00A84253"/>
    <w:rsid w:val="00A905E8"/>
    <w:rsid w:val="00A94A7E"/>
    <w:rsid w:val="00A9590D"/>
    <w:rsid w:val="00A95CC2"/>
    <w:rsid w:val="00A974E4"/>
    <w:rsid w:val="00AA298F"/>
    <w:rsid w:val="00AA5113"/>
    <w:rsid w:val="00AB0DEB"/>
    <w:rsid w:val="00AB3360"/>
    <w:rsid w:val="00AB48CB"/>
    <w:rsid w:val="00AB4BD7"/>
    <w:rsid w:val="00AC0181"/>
    <w:rsid w:val="00AC058C"/>
    <w:rsid w:val="00AC45E9"/>
    <w:rsid w:val="00AC6351"/>
    <w:rsid w:val="00AC6494"/>
    <w:rsid w:val="00AC7DEA"/>
    <w:rsid w:val="00AD361F"/>
    <w:rsid w:val="00AD4DF5"/>
    <w:rsid w:val="00AD6191"/>
    <w:rsid w:val="00AE015A"/>
    <w:rsid w:val="00AE2D63"/>
    <w:rsid w:val="00AE4042"/>
    <w:rsid w:val="00AE5759"/>
    <w:rsid w:val="00AF3602"/>
    <w:rsid w:val="00B01B31"/>
    <w:rsid w:val="00B01D20"/>
    <w:rsid w:val="00B02C37"/>
    <w:rsid w:val="00B02FBC"/>
    <w:rsid w:val="00B0312D"/>
    <w:rsid w:val="00B05586"/>
    <w:rsid w:val="00B05851"/>
    <w:rsid w:val="00B05A4D"/>
    <w:rsid w:val="00B05E5A"/>
    <w:rsid w:val="00B10205"/>
    <w:rsid w:val="00B108AD"/>
    <w:rsid w:val="00B12B80"/>
    <w:rsid w:val="00B146D2"/>
    <w:rsid w:val="00B15C6D"/>
    <w:rsid w:val="00B20503"/>
    <w:rsid w:val="00B21F02"/>
    <w:rsid w:val="00B33B97"/>
    <w:rsid w:val="00B37EA4"/>
    <w:rsid w:val="00B40B1E"/>
    <w:rsid w:val="00B42FBC"/>
    <w:rsid w:val="00B54A4A"/>
    <w:rsid w:val="00B54FE0"/>
    <w:rsid w:val="00B5745D"/>
    <w:rsid w:val="00B60EDE"/>
    <w:rsid w:val="00B61DF6"/>
    <w:rsid w:val="00B627DC"/>
    <w:rsid w:val="00B65BC3"/>
    <w:rsid w:val="00B70A01"/>
    <w:rsid w:val="00B728B5"/>
    <w:rsid w:val="00B82C5E"/>
    <w:rsid w:val="00B83568"/>
    <w:rsid w:val="00B86DF4"/>
    <w:rsid w:val="00B9151E"/>
    <w:rsid w:val="00B92441"/>
    <w:rsid w:val="00B932E9"/>
    <w:rsid w:val="00B9337D"/>
    <w:rsid w:val="00B9396B"/>
    <w:rsid w:val="00B95EBB"/>
    <w:rsid w:val="00B97F9E"/>
    <w:rsid w:val="00BA0DA1"/>
    <w:rsid w:val="00BA14F0"/>
    <w:rsid w:val="00BA247F"/>
    <w:rsid w:val="00BA25E1"/>
    <w:rsid w:val="00BA2FBE"/>
    <w:rsid w:val="00BA4101"/>
    <w:rsid w:val="00BB031C"/>
    <w:rsid w:val="00BB0887"/>
    <w:rsid w:val="00BB205D"/>
    <w:rsid w:val="00BB435D"/>
    <w:rsid w:val="00BB4EBB"/>
    <w:rsid w:val="00BB7EB9"/>
    <w:rsid w:val="00BC24B3"/>
    <w:rsid w:val="00BC30B7"/>
    <w:rsid w:val="00BC46E1"/>
    <w:rsid w:val="00BC6C67"/>
    <w:rsid w:val="00BC6F68"/>
    <w:rsid w:val="00BD1760"/>
    <w:rsid w:val="00BD19C2"/>
    <w:rsid w:val="00BD285F"/>
    <w:rsid w:val="00BD3E71"/>
    <w:rsid w:val="00BE00E3"/>
    <w:rsid w:val="00BE05A5"/>
    <w:rsid w:val="00BE184B"/>
    <w:rsid w:val="00BE21B4"/>
    <w:rsid w:val="00BE353E"/>
    <w:rsid w:val="00BE645C"/>
    <w:rsid w:val="00BF5EB6"/>
    <w:rsid w:val="00BF6721"/>
    <w:rsid w:val="00BF7FEF"/>
    <w:rsid w:val="00C04CB8"/>
    <w:rsid w:val="00C10876"/>
    <w:rsid w:val="00C115D3"/>
    <w:rsid w:val="00C14047"/>
    <w:rsid w:val="00C1554D"/>
    <w:rsid w:val="00C20BDB"/>
    <w:rsid w:val="00C23393"/>
    <w:rsid w:val="00C242B8"/>
    <w:rsid w:val="00C258B4"/>
    <w:rsid w:val="00C30BEE"/>
    <w:rsid w:val="00C35283"/>
    <w:rsid w:val="00C35AB6"/>
    <w:rsid w:val="00C372D6"/>
    <w:rsid w:val="00C37D9C"/>
    <w:rsid w:val="00C40E81"/>
    <w:rsid w:val="00C426E6"/>
    <w:rsid w:val="00C4379B"/>
    <w:rsid w:val="00C50214"/>
    <w:rsid w:val="00C5257F"/>
    <w:rsid w:val="00C53CA3"/>
    <w:rsid w:val="00C56E47"/>
    <w:rsid w:val="00C611BF"/>
    <w:rsid w:val="00C613AD"/>
    <w:rsid w:val="00C63857"/>
    <w:rsid w:val="00C7005D"/>
    <w:rsid w:val="00C70655"/>
    <w:rsid w:val="00C707F0"/>
    <w:rsid w:val="00C71E6C"/>
    <w:rsid w:val="00C77332"/>
    <w:rsid w:val="00C8054B"/>
    <w:rsid w:val="00C86BF4"/>
    <w:rsid w:val="00C87C87"/>
    <w:rsid w:val="00C918E2"/>
    <w:rsid w:val="00C9248C"/>
    <w:rsid w:val="00C944B2"/>
    <w:rsid w:val="00C95818"/>
    <w:rsid w:val="00C95E31"/>
    <w:rsid w:val="00CA2190"/>
    <w:rsid w:val="00CA4288"/>
    <w:rsid w:val="00CA516E"/>
    <w:rsid w:val="00CA7A49"/>
    <w:rsid w:val="00CB1D11"/>
    <w:rsid w:val="00CB1ED6"/>
    <w:rsid w:val="00CB3B65"/>
    <w:rsid w:val="00CB5FAC"/>
    <w:rsid w:val="00CC3233"/>
    <w:rsid w:val="00CC3312"/>
    <w:rsid w:val="00CC37A3"/>
    <w:rsid w:val="00CC4367"/>
    <w:rsid w:val="00CC4C4D"/>
    <w:rsid w:val="00CC70CF"/>
    <w:rsid w:val="00CD212F"/>
    <w:rsid w:val="00CD2BBF"/>
    <w:rsid w:val="00CD6099"/>
    <w:rsid w:val="00CE0CEA"/>
    <w:rsid w:val="00CE3804"/>
    <w:rsid w:val="00CE4CC6"/>
    <w:rsid w:val="00CE62B5"/>
    <w:rsid w:val="00CE7A80"/>
    <w:rsid w:val="00CF4441"/>
    <w:rsid w:val="00CF71B5"/>
    <w:rsid w:val="00D025FC"/>
    <w:rsid w:val="00D06A0B"/>
    <w:rsid w:val="00D11041"/>
    <w:rsid w:val="00D11443"/>
    <w:rsid w:val="00D21661"/>
    <w:rsid w:val="00D255A7"/>
    <w:rsid w:val="00D2604D"/>
    <w:rsid w:val="00D26CB9"/>
    <w:rsid w:val="00D30C5C"/>
    <w:rsid w:val="00D30E93"/>
    <w:rsid w:val="00D33A86"/>
    <w:rsid w:val="00D34E14"/>
    <w:rsid w:val="00D3742A"/>
    <w:rsid w:val="00D37C4E"/>
    <w:rsid w:val="00D402FB"/>
    <w:rsid w:val="00D42224"/>
    <w:rsid w:val="00D427F8"/>
    <w:rsid w:val="00D4421D"/>
    <w:rsid w:val="00D44565"/>
    <w:rsid w:val="00D46C7E"/>
    <w:rsid w:val="00D471F8"/>
    <w:rsid w:val="00D51E03"/>
    <w:rsid w:val="00D53013"/>
    <w:rsid w:val="00D5344F"/>
    <w:rsid w:val="00D55CCD"/>
    <w:rsid w:val="00D5667A"/>
    <w:rsid w:val="00D636A1"/>
    <w:rsid w:val="00D64653"/>
    <w:rsid w:val="00D67E87"/>
    <w:rsid w:val="00D7498D"/>
    <w:rsid w:val="00D83842"/>
    <w:rsid w:val="00D84D5D"/>
    <w:rsid w:val="00D85319"/>
    <w:rsid w:val="00D90854"/>
    <w:rsid w:val="00D95079"/>
    <w:rsid w:val="00DA0BA5"/>
    <w:rsid w:val="00DA0E8A"/>
    <w:rsid w:val="00DA1BE1"/>
    <w:rsid w:val="00DA4AC1"/>
    <w:rsid w:val="00DA74FB"/>
    <w:rsid w:val="00DB0CEF"/>
    <w:rsid w:val="00DB135B"/>
    <w:rsid w:val="00DB3A29"/>
    <w:rsid w:val="00DB3FD2"/>
    <w:rsid w:val="00DB6D09"/>
    <w:rsid w:val="00DC1683"/>
    <w:rsid w:val="00DC752C"/>
    <w:rsid w:val="00DC7791"/>
    <w:rsid w:val="00DD13B5"/>
    <w:rsid w:val="00DD1406"/>
    <w:rsid w:val="00DD36D6"/>
    <w:rsid w:val="00DD3D80"/>
    <w:rsid w:val="00DD77C8"/>
    <w:rsid w:val="00DD7EAA"/>
    <w:rsid w:val="00DE13E4"/>
    <w:rsid w:val="00DE5C57"/>
    <w:rsid w:val="00DE5C7D"/>
    <w:rsid w:val="00DE62D1"/>
    <w:rsid w:val="00DE6425"/>
    <w:rsid w:val="00DE67F7"/>
    <w:rsid w:val="00DF168A"/>
    <w:rsid w:val="00DF1B4B"/>
    <w:rsid w:val="00DF34AB"/>
    <w:rsid w:val="00E00C31"/>
    <w:rsid w:val="00E03480"/>
    <w:rsid w:val="00E0532F"/>
    <w:rsid w:val="00E05353"/>
    <w:rsid w:val="00E05D47"/>
    <w:rsid w:val="00E06E46"/>
    <w:rsid w:val="00E10EAD"/>
    <w:rsid w:val="00E11229"/>
    <w:rsid w:val="00E13DDC"/>
    <w:rsid w:val="00E17439"/>
    <w:rsid w:val="00E23244"/>
    <w:rsid w:val="00E25AEF"/>
    <w:rsid w:val="00E26A12"/>
    <w:rsid w:val="00E275F9"/>
    <w:rsid w:val="00E27E50"/>
    <w:rsid w:val="00E30175"/>
    <w:rsid w:val="00E3387D"/>
    <w:rsid w:val="00E3556F"/>
    <w:rsid w:val="00E4082A"/>
    <w:rsid w:val="00E41044"/>
    <w:rsid w:val="00E4107D"/>
    <w:rsid w:val="00E50B28"/>
    <w:rsid w:val="00E516A8"/>
    <w:rsid w:val="00E51C7C"/>
    <w:rsid w:val="00E621D7"/>
    <w:rsid w:val="00E65AAA"/>
    <w:rsid w:val="00E66FED"/>
    <w:rsid w:val="00E72F30"/>
    <w:rsid w:val="00E761FF"/>
    <w:rsid w:val="00E83F0E"/>
    <w:rsid w:val="00E86150"/>
    <w:rsid w:val="00E87859"/>
    <w:rsid w:val="00E90E6B"/>
    <w:rsid w:val="00E92200"/>
    <w:rsid w:val="00E93EBC"/>
    <w:rsid w:val="00E960C5"/>
    <w:rsid w:val="00EA1935"/>
    <w:rsid w:val="00EA2A37"/>
    <w:rsid w:val="00EA2F6F"/>
    <w:rsid w:val="00EA746A"/>
    <w:rsid w:val="00EB1055"/>
    <w:rsid w:val="00EB1651"/>
    <w:rsid w:val="00EB283E"/>
    <w:rsid w:val="00EB3F4D"/>
    <w:rsid w:val="00EB5508"/>
    <w:rsid w:val="00EC0B75"/>
    <w:rsid w:val="00EC0CB0"/>
    <w:rsid w:val="00EC12ED"/>
    <w:rsid w:val="00EC1980"/>
    <w:rsid w:val="00EC48A6"/>
    <w:rsid w:val="00EC4EA9"/>
    <w:rsid w:val="00EC5C16"/>
    <w:rsid w:val="00ED046B"/>
    <w:rsid w:val="00ED5136"/>
    <w:rsid w:val="00EE380E"/>
    <w:rsid w:val="00EE7790"/>
    <w:rsid w:val="00EF01F7"/>
    <w:rsid w:val="00EF22BD"/>
    <w:rsid w:val="00EF3F48"/>
    <w:rsid w:val="00EF68F1"/>
    <w:rsid w:val="00EF6F75"/>
    <w:rsid w:val="00F004B2"/>
    <w:rsid w:val="00F03EF7"/>
    <w:rsid w:val="00F063AD"/>
    <w:rsid w:val="00F07B9A"/>
    <w:rsid w:val="00F1052A"/>
    <w:rsid w:val="00F120EB"/>
    <w:rsid w:val="00F145F4"/>
    <w:rsid w:val="00F164B4"/>
    <w:rsid w:val="00F203CD"/>
    <w:rsid w:val="00F217D9"/>
    <w:rsid w:val="00F23ADD"/>
    <w:rsid w:val="00F26149"/>
    <w:rsid w:val="00F345C6"/>
    <w:rsid w:val="00F36511"/>
    <w:rsid w:val="00F45BFC"/>
    <w:rsid w:val="00F507C7"/>
    <w:rsid w:val="00F522F2"/>
    <w:rsid w:val="00F542C3"/>
    <w:rsid w:val="00F559F9"/>
    <w:rsid w:val="00F55E22"/>
    <w:rsid w:val="00F61A62"/>
    <w:rsid w:val="00F6239A"/>
    <w:rsid w:val="00F64704"/>
    <w:rsid w:val="00F65C0C"/>
    <w:rsid w:val="00F66CF4"/>
    <w:rsid w:val="00F67A78"/>
    <w:rsid w:val="00F76C4A"/>
    <w:rsid w:val="00F82005"/>
    <w:rsid w:val="00F8284A"/>
    <w:rsid w:val="00F868CF"/>
    <w:rsid w:val="00F86E64"/>
    <w:rsid w:val="00F91A9A"/>
    <w:rsid w:val="00F941C2"/>
    <w:rsid w:val="00F94F31"/>
    <w:rsid w:val="00F9798C"/>
    <w:rsid w:val="00FA146E"/>
    <w:rsid w:val="00FA1DC7"/>
    <w:rsid w:val="00FA5CE4"/>
    <w:rsid w:val="00FB0341"/>
    <w:rsid w:val="00FB702A"/>
    <w:rsid w:val="00FC28B4"/>
    <w:rsid w:val="00FC60D9"/>
    <w:rsid w:val="00FD08CE"/>
    <w:rsid w:val="00FD3255"/>
    <w:rsid w:val="00FD4242"/>
    <w:rsid w:val="00FE380F"/>
    <w:rsid w:val="00FF5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0883FA"/>
  <w15:chartTrackingRefBased/>
  <w15:docId w15:val="{1233ABBC-7E00-4779-ADF7-0FF84E52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F1"/>
    <w:pPr>
      <w:spacing w:after="200" w:line="276" w:lineRule="auto"/>
    </w:pPr>
    <w:rPr>
      <w:rFonts w:eastAsiaTheme="minorEastAsia"/>
      <w:lang w:eastAsia="es-MX"/>
    </w:rPr>
  </w:style>
  <w:style w:type="paragraph" w:styleId="Ttulo1">
    <w:name w:val="heading 1"/>
    <w:basedOn w:val="Normal"/>
    <w:next w:val="Normal"/>
    <w:link w:val="Ttulo1Car"/>
    <w:rsid w:val="009A54F1"/>
    <w:pPr>
      <w:keepNext/>
      <w:keepLines/>
      <w:spacing w:before="400" w:after="120"/>
      <w:outlineLvl w:val="0"/>
    </w:pPr>
    <w:rPr>
      <w:rFonts w:ascii="Arial" w:eastAsia="Arial" w:hAnsi="Arial" w:cs="Arial"/>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54F1"/>
    <w:rPr>
      <w:rFonts w:ascii="Arial" w:eastAsia="Arial" w:hAnsi="Arial" w:cs="Arial"/>
      <w:sz w:val="40"/>
      <w:szCs w:val="40"/>
      <w:lang w:eastAsia="es-MX"/>
    </w:rPr>
  </w:style>
  <w:style w:type="paragraph" w:styleId="Encabezado">
    <w:name w:val="header"/>
    <w:basedOn w:val="Normal"/>
    <w:link w:val="EncabezadoCar"/>
    <w:uiPriority w:val="99"/>
    <w:unhideWhenUsed/>
    <w:rsid w:val="009A5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54F1"/>
    <w:rPr>
      <w:rFonts w:eastAsiaTheme="minorEastAsia"/>
      <w:lang w:eastAsia="es-MX"/>
    </w:rPr>
  </w:style>
  <w:style w:type="paragraph" w:styleId="Prrafodelista">
    <w:name w:val="List Paragraph"/>
    <w:aliases w:val="CNBV Parrafo1,Párrafo de lista1,Cita texto,Parrafo 1,Lista multicolor - Énfasis 11,Lista vistosa - Énfasis 11,Cuadrícula media 1 - Énfasis 21,List Paragraph-Thesis,Footnote,Listas,Cuadrícula media 1 - Énfasis 211,List Paragraph1"/>
    <w:basedOn w:val="Normal"/>
    <w:link w:val="PrrafodelistaCar"/>
    <w:uiPriority w:val="34"/>
    <w:qFormat/>
    <w:rsid w:val="009A54F1"/>
    <w:pPr>
      <w:ind w:left="720"/>
      <w:contextualSpacing/>
    </w:pPr>
  </w:style>
  <w:style w:type="paragraph" w:styleId="NormalWeb">
    <w:name w:val="Normal (Web)"/>
    <w:aliases w:val="Normal (Web) Car1,Normal (Web) Car Car,Normal (Web) Car1 Car Car,Normal (Web) Car Car Car Car, Car Car Car Car, Car Car Car, Car Car,Normal (Web) Car Car Car Car Car Car,Normal (Web) Car Car Car Car Car Car Car Car Car Car,Car,Car Car Car C"/>
    <w:basedOn w:val="Normal"/>
    <w:link w:val="NormalWebCar"/>
    <w:uiPriority w:val="99"/>
    <w:unhideWhenUsed/>
    <w:qFormat/>
    <w:rsid w:val="009A54F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9A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9A54F1"/>
    <w:rPr>
      <w:b/>
      <w:bCs/>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9A54F1"/>
    <w:rPr>
      <w:rFonts w:eastAsiaTheme="minorEastAsia"/>
      <w:sz w:val="20"/>
      <w:szCs w:val="20"/>
      <w:lang w:eastAsia="es-MX"/>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9A54F1"/>
    <w:pPr>
      <w:spacing w:after="0" w:line="240" w:lineRule="auto"/>
    </w:pPr>
    <w:rPr>
      <w:sz w:val="20"/>
      <w:szCs w:val="20"/>
    </w:rPr>
  </w:style>
  <w:style w:type="character" w:customStyle="1" w:styleId="TextonotapieCar1">
    <w:name w:val="Texto nota pie Car1"/>
    <w:basedOn w:val="Fuentedeprrafopredeter"/>
    <w:uiPriority w:val="99"/>
    <w:semiHidden/>
    <w:rsid w:val="009A54F1"/>
    <w:rPr>
      <w:rFonts w:eastAsiaTheme="minorEastAsia"/>
      <w:sz w:val="20"/>
      <w:szCs w:val="20"/>
      <w:lang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as Car"/>
    <w:link w:val="Prrafodelista"/>
    <w:uiPriority w:val="34"/>
    <w:qFormat/>
    <w:locked/>
    <w:rsid w:val="009A54F1"/>
    <w:rPr>
      <w:rFonts w:eastAsiaTheme="minorEastAsia"/>
      <w:lang w:eastAsia="es-MX"/>
    </w:rPr>
  </w:style>
  <w:style w:type="character" w:customStyle="1" w:styleId="NormalWebCar">
    <w:name w:val="Normal (Web) Car"/>
    <w:aliases w:val="Normal (Web) Car1 Car,Normal (Web) Car Car Car,Normal (Web) Car1 Car Car Car,Normal (Web) Car Car Car Car Car, Car Car Car Car Car, Car Car Car Car1, Car Car Car1,Normal (Web) Car Car Car Car Car Car Car,Car Car,Car Car Car C Car"/>
    <w:basedOn w:val="Fuentedeprrafopredeter"/>
    <w:link w:val="NormalWeb"/>
    <w:uiPriority w:val="99"/>
    <w:rsid w:val="009A54F1"/>
    <w:rPr>
      <w:rFonts w:ascii="Times New Roman" w:eastAsia="Times New Roman" w:hAnsi="Times New Roman" w:cs="Times New Roman"/>
      <w:sz w:val="24"/>
      <w:szCs w:val="24"/>
      <w:lang w:eastAsia="es-MX"/>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
    <w:basedOn w:val="Fuentedeprrafopredeter"/>
    <w:link w:val="4GChar"/>
    <w:unhideWhenUsed/>
    <w:qFormat/>
    <w:rsid w:val="009A54F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9A54F1"/>
    <w:pPr>
      <w:spacing w:after="0" w:line="240" w:lineRule="auto"/>
      <w:jc w:val="both"/>
    </w:pPr>
    <w:rPr>
      <w:rFonts w:eastAsiaTheme="minorHAnsi"/>
      <w:vertAlign w:val="superscript"/>
      <w:lang w:eastAsia="en-US"/>
    </w:rPr>
  </w:style>
  <w:style w:type="character" w:styleId="Hipervnculo">
    <w:name w:val="Hyperlink"/>
    <w:basedOn w:val="Fuentedeprrafopredeter"/>
    <w:uiPriority w:val="99"/>
    <w:unhideWhenUsed/>
    <w:rsid w:val="009A54F1"/>
    <w:rPr>
      <w:color w:val="0000FF"/>
      <w:u w:val="single"/>
    </w:rPr>
  </w:style>
  <w:style w:type="paragraph" w:customStyle="1" w:styleId="Estilo">
    <w:name w:val="Estilo"/>
    <w:basedOn w:val="Sinespaciado"/>
    <w:link w:val="EstiloCar"/>
    <w:qFormat/>
    <w:rsid w:val="009A54F1"/>
    <w:pPr>
      <w:jc w:val="both"/>
    </w:pPr>
    <w:rPr>
      <w:rFonts w:ascii="Arial" w:eastAsiaTheme="minorHAnsi" w:hAnsi="Arial"/>
      <w:sz w:val="24"/>
      <w:lang w:eastAsia="en-US"/>
    </w:rPr>
  </w:style>
  <w:style w:type="character" w:customStyle="1" w:styleId="EstiloCar">
    <w:name w:val="Estilo Car"/>
    <w:basedOn w:val="Fuentedeprrafopredeter"/>
    <w:link w:val="Estilo"/>
    <w:rsid w:val="009A54F1"/>
    <w:rPr>
      <w:rFonts w:ascii="Arial" w:hAnsi="Arial"/>
      <w:sz w:val="24"/>
    </w:rPr>
  </w:style>
  <w:style w:type="paragraph" w:styleId="Sinespaciado">
    <w:name w:val="No Spacing"/>
    <w:link w:val="SinespaciadoCar"/>
    <w:uiPriority w:val="1"/>
    <w:qFormat/>
    <w:rsid w:val="009A54F1"/>
    <w:pPr>
      <w:spacing w:after="0" w:line="240" w:lineRule="auto"/>
    </w:pPr>
    <w:rPr>
      <w:rFonts w:eastAsiaTheme="minorEastAsia"/>
      <w:lang w:eastAsia="es-MX"/>
    </w:rPr>
  </w:style>
  <w:style w:type="paragraph" w:styleId="Textodeglobo">
    <w:name w:val="Balloon Text"/>
    <w:basedOn w:val="Normal"/>
    <w:link w:val="TextodegloboCar"/>
    <w:uiPriority w:val="99"/>
    <w:semiHidden/>
    <w:unhideWhenUsed/>
    <w:rsid w:val="009A54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4F1"/>
    <w:rPr>
      <w:rFonts w:ascii="Segoe UI" w:eastAsiaTheme="minorEastAsia" w:hAnsi="Segoe UI" w:cs="Segoe UI"/>
      <w:sz w:val="18"/>
      <w:szCs w:val="18"/>
      <w:lang w:eastAsia="es-MX"/>
    </w:rPr>
  </w:style>
  <w:style w:type="character" w:customStyle="1" w:styleId="Mencinsinresolver1">
    <w:name w:val="Mención sin resolver1"/>
    <w:basedOn w:val="Fuentedeprrafopredeter"/>
    <w:uiPriority w:val="99"/>
    <w:semiHidden/>
    <w:unhideWhenUsed/>
    <w:rsid w:val="009A54F1"/>
    <w:rPr>
      <w:color w:val="605E5C"/>
      <w:shd w:val="clear" w:color="auto" w:fill="E1DFDD"/>
    </w:rPr>
  </w:style>
  <w:style w:type="character" w:styleId="Hipervnculovisitado">
    <w:name w:val="FollowedHyperlink"/>
    <w:basedOn w:val="Fuentedeprrafopredeter"/>
    <w:uiPriority w:val="99"/>
    <w:semiHidden/>
    <w:unhideWhenUsed/>
    <w:rsid w:val="009A54F1"/>
    <w:rPr>
      <w:color w:val="954F72" w:themeColor="followedHyperlink"/>
      <w:u w:val="single"/>
    </w:rPr>
  </w:style>
  <w:style w:type="paragraph" w:customStyle="1" w:styleId="Default">
    <w:name w:val="Default"/>
    <w:rsid w:val="009A54F1"/>
    <w:pPr>
      <w:autoSpaceDE w:val="0"/>
      <w:autoSpaceDN w:val="0"/>
      <w:adjustRightInd w:val="0"/>
      <w:spacing w:after="0" w:line="240" w:lineRule="auto"/>
    </w:pPr>
    <w:rPr>
      <w:rFonts w:ascii="Calibri" w:hAnsi="Calibri" w:cs="Calibri"/>
      <w:color w:val="000000"/>
      <w:sz w:val="24"/>
      <w:szCs w:val="24"/>
    </w:rPr>
  </w:style>
  <w:style w:type="character" w:customStyle="1" w:styleId="Mencinsinresolver2">
    <w:name w:val="Mención sin resolver2"/>
    <w:basedOn w:val="Fuentedeprrafopredeter"/>
    <w:uiPriority w:val="99"/>
    <w:semiHidden/>
    <w:unhideWhenUsed/>
    <w:rsid w:val="009A54F1"/>
    <w:rPr>
      <w:color w:val="605E5C"/>
      <w:shd w:val="clear" w:color="auto" w:fill="E1DFDD"/>
    </w:rPr>
  </w:style>
  <w:style w:type="character" w:customStyle="1" w:styleId="Mencinsinresolver3">
    <w:name w:val="Mención sin resolver3"/>
    <w:basedOn w:val="Fuentedeprrafopredeter"/>
    <w:uiPriority w:val="99"/>
    <w:semiHidden/>
    <w:unhideWhenUsed/>
    <w:rsid w:val="009A54F1"/>
    <w:rPr>
      <w:color w:val="605E5C"/>
      <w:shd w:val="clear" w:color="auto" w:fill="E1DFDD"/>
    </w:rPr>
  </w:style>
  <w:style w:type="paragraph" w:customStyle="1" w:styleId="Poromisin">
    <w:name w:val="Por omisión"/>
    <w:rsid w:val="009A54F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s-MX"/>
    </w:rPr>
  </w:style>
  <w:style w:type="character" w:customStyle="1" w:styleId="Mencinsinresolver4">
    <w:name w:val="Mención sin resolver4"/>
    <w:basedOn w:val="Fuentedeprrafopredeter"/>
    <w:uiPriority w:val="99"/>
    <w:semiHidden/>
    <w:unhideWhenUsed/>
    <w:rsid w:val="009A54F1"/>
    <w:rPr>
      <w:color w:val="605E5C"/>
      <w:shd w:val="clear" w:color="auto" w:fill="E1DFDD"/>
    </w:rPr>
  </w:style>
  <w:style w:type="character" w:customStyle="1" w:styleId="Mencinsinresolver5">
    <w:name w:val="Mención sin resolver5"/>
    <w:basedOn w:val="Fuentedeprrafopredeter"/>
    <w:uiPriority w:val="99"/>
    <w:semiHidden/>
    <w:unhideWhenUsed/>
    <w:rsid w:val="009A54F1"/>
    <w:rPr>
      <w:color w:val="605E5C"/>
      <w:shd w:val="clear" w:color="auto" w:fill="E1DFDD"/>
    </w:rPr>
  </w:style>
  <w:style w:type="paragraph" w:customStyle="1" w:styleId="yiv7156991051msonormal">
    <w:name w:val="yiv7156991051msonormal"/>
    <w:basedOn w:val="Normal"/>
    <w:rsid w:val="009A54F1"/>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9A5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4F1"/>
    <w:rPr>
      <w:rFonts w:eastAsiaTheme="minorEastAsia"/>
      <w:lang w:eastAsia="es-MX"/>
    </w:rPr>
  </w:style>
  <w:style w:type="table" w:styleId="Tablaconcuadrcula7concolores">
    <w:name w:val="Grid Table 7 Colorful"/>
    <w:basedOn w:val="Tablanormal"/>
    <w:uiPriority w:val="52"/>
    <w:rsid w:val="001703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Mencinsinresolver">
    <w:name w:val="Unresolved Mention"/>
    <w:basedOn w:val="Fuentedeprrafopredeter"/>
    <w:uiPriority w:val="99"/>
    <w:semiHidden/>
    <w:unhideWhenUsed/>
    <w:rsid w:val="00CB1D11"/>
    <w:rPr>
      <w:color w:val="605E5C"/>
      <w:shd w:val="clear" w:color="auto" w:fill="E1DFDD"/>
    </w:rPr>
  </w:style>
  <w:style w:type="character" w:customStyle="1" w:styleId="bold">
    <w:name w:val="bold"/>
    <w:basedOn w:val="Fuentedeprrafopredeter"/>
    <w:rsid w:val="00480CFC"/>
  </w:style>
  <w:style w:type="character" w:customStyle="1" w:styleId="SinespaciadoCar">
    <w:name w:val="Sin espaciado Car"/>
    <w:link w:val="Sinespaciado"/>
    <w:uiPriority w:val="1"/>
    <w:rsid w:val="00920EBD"/>
    <w:rPr>
      <w:rFonts w:eastAsiaTheme="minorEastAsia"/>
      <w:lang w:eastAsia="es-MX"/>
    </w:rPr>
  </w:style>
  <w:style w:type="table" w:styleId="Tablaconcuadrcula1clara">
    <w:name w:val="Grid Table 1 Light"/>
    <w:basedOn w:val="Tablanormal"/>
    <w:uiPriority w:val="46"/>
    <w:rsid w:val="001267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50B2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3">
    <w:name w:val="Grid Table 4 Accent 3"/>
    <w:basedOn w:val="Tablanormal"/>
    <w:uiPriority w:val="49"/>
    <w:rsid w:val="000A7010"/>
    <w:pPr>
      <w:spacing w:after="0" w:line="240" w:lineRule="auto"/>
    </w:pPr>
    <w:rPr>
      <w:rFonts w:eastAsiaTheme="minorHAn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7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jf2.scjn.gob.mx/detalle/tesis/162385" TargetMode="External"/><Relationship Id="rId2" Type="http://schemas.openxmlformats.org/officeDocument/2006/relationships/hyperlink" Target="https://www.te.gob.mx/IUSEapp/tesisjur.aspx?idtesis=4/2000&amp;tpoBusqueda=S&amp;sWord=AGRAVIOS,,SU,EXAMEN,EN,CONJUNTO,O,SEPARADO,,NO,CAUSA,LESI%c3%93N" TargetMode="External"/><Relationship Id="rId1" Type="http://schemas.openxmlformats.org/officeDocument/2006/relationships/hyperlink" Target="https://sjf.scjn.gob.mx/sjfsist/Paginas/DetalleGeneralV2.aspx?Clase=DetalleTesisBL&amp;ID=164618&amp;Semanario=0" TargetMode="External"/><Relationship Id="rId6" Type="http://schemas.openxmlformats.org/officeDocument/2006/relationships/hyperlink" Target="https://morena.si/wp-content/uploads/2021/04/CE%CC%81DULA-DE-NOTIFICACIO%CC%81N-SOLICITUDES-APROBADAS-AGUASCALIENTES.pdf" TargetMode="External"/><Relationship Id="rId5" Type="http://schemas.openxmlformats.org/officeDocument/2006/relationships/hyperlink" Target="https://morena.si/wp-content/uploads/2021/03/ajuste_Segundo-Bloque.pdf" TargetMode="External"/><Relationship Id="rId4" Type="http://schemas.openxmlformats.org/officeDocument/2006/relationships/hyperlink" Target="https://morena.si/wp-content/uploads/2021/01/GF_CONV_NAC_30ENE21_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4C67-878F-440E-8A57-A369DBFC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5692</Words>
  <Characters>31307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1</dc:creator>
  <cp:keywords/>
  <dc:description/>
  <cp:lastModifiedBy>Secretario Gral</cp:lastModifiedBy>
  <cp:revision>2</cp:revision>
  <cp:lastPrinted>2021-05-28T00:56:00Z</cp:lastPrinted>
  <dcterms:created xsi:type="dcterms:W3CDTF">2021-05-28T15:58:00Z</dcterms:created>
  <dcterms:modified xsi:type="dcterms:W3CDTF">2021-05-28T15:58:00Z</dcterms:modified>
</cp:coreProperties>
</file>